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723D" w14:textId="77777777" w:rsidR="00781CFF" w:rsidRDefault="00781CFF">
      <w:pPr>
        <w:spacing w:line="118" w:lineRule="exact"/>
      </w:pPr>
    </w:p>
    <w:p w14:paraId="2DE655DE" w14:textId="5DDE7B8C" w:rsidR="00781CFF" w:rsidRDefault="00781CFF" w:rsidP="003B3EB8">
      <w:pPr>
        <w:jc w:val="center"/>
        <w:rPr>
          <w:sz w:val="2"/>
          <w:szCs w:val="2"/>
        </w:rPr>
        <w:sectPr w:rsidR="00781CFF" w:rsidSect="008A762C">
          <w:headerReference w:type="default" r:id="rId7"/>
          <w:type w:val="continuous"/>
          <w:pgSz w:w="16840" w:h="11900" w:orient="landscape"/>
          <w:pgMar w:top="426" w:right="1158" w:bottom="852" w:left="1086" w:header="284" w:footer="340" w:gutter="0"/>
          <w:cols w:space="720"/>
          <w:noEndnote/>
          <w:docGrid w:linePitch="360"/>
        </w:sectPr>
      </w:pPr>
    </w:p>
    <w:p w14:paraId="1C473442" w14:textId="77777777" w:rsidR="00781CFF" w:rsidRPr="00E16D97" w:rsidRDefault="00781CFF">
      <w:pPr>
        <w:rPr>
          <w:sz w:val="2"/>
          <w:szCs w:val="2"/>
          <w:lang w:val="uk-UA"/>
        </w:rPr>
        <w:sectPr w:rsidR="00781CFF" w:rsidRPr="00E16D97">
          <w:type w:val="continuous"/>
          <w:pgSz w:w="16840" w:h="11900" w:orient="landscape"/>
          <w:pgMar w:top="1108" w:right="0" w:bottom="1108" w:left="0" w:header="0" w:footer="3" w:gutter="0"/>
          <w:cols w:space="720"/>
          <w:noEndnote/>
          <w:docGrid w:linePitch="360"/>
        </w:sectPr>
      </w:pPr>
    </w:p>
    <w:p w14:paraId="08D25551" w14:textId="7B924971" w:rsidR="003B3EB8" w:rsidRDefault="003B3EB8" w:rsidP="003B3EB8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72AC91C7" w14:textId="51028725" w:rsidR="00BD5CD8" w:rsidRPr="00E16D97" w:rsidRDefault="00C629C7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89153" behindDoc="0" locked="0" layoutInCell="1" allowOverlap="1" wp14:anchorId="2E5E22D3" wp14:editId="3E3D4EBD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13335" t="5715" r="8255" b="13335"/>
                <wp:wrapNone/>
                <wp:docPr id="22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E41AC" id="Пряма сполучна лінія 8" o:spid="_x0000_s1026" style="position:absolute;flip:y;z-index:3774891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"/>
        <w:gridCol w:w="21"/>
        <w:gridCol w:w="1701"/>
        <w:gridCol w:w="1565"/>
        <w:gridCol w:w="1701"/>
        <w:gridCol w:w="3117"/>
        <w:gridCol w:w="3403"/>
        <w:gridCol w:w="993"/>
        <w:gridCol w:w="1687"/>
        <w:gridCol w:w="14"/>
      </w:tblGrid>
      <w:tr w:rsidR="00BD5CD8" w:rsidRPr="00803335" w14:paraId="6B6DF497" w14:textId="77777777" w:rsidTr="003B3EB8">
        <w:trPr>
          <w:gridAfter w:val="1"/>
          <w:wAfter w:w="14" w:type="dxa"/>
          <w:trHeight w:hRule="exact" w:val="677"/>
        </w:trPr>
        <w:tc>
          <w:tcPr>
            <w:tcW w:w="966" w:type="dxa"/>
            <w:tcBorders>
              <w:right w:val="single" w:sz="4" w:space="0" w:color="FFFFFF" w:themeColor="background1"/>
            </w:tcBorders>
            <w:shd w:val="clear" w:color="auto" w:fill="009999"/>
          </w:tcPr>
          <w:p w14:paraId="73E9625E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bookmarkStart w:id="0" w:name="_Hlk123990758"/>
            <w:r w:rsidRPr="00803335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5B6FA14A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72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48B7882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Мікроорганізм</w:t>
            </w:r>
            <w:r w:rsidR="00D6486E">
              <w:rPr>
                <w:rStyle w:val="22"/>
                <w:lang w:val="uk-UA"/>
              </w:rPr>
              <w:t>(и)</w:t>
            </w:r>
          </w:p>
        </w:tc>
        <w:tc>
          <w:tcPr>
            <w:tcW w:w="15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59B1141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lang w:val="uk-UA"/>
              </w:rPr>
            </w:pPr>
            <w:proofErr w:type="spellStart"/>
            <w:r w:rsidRPr="00803335">
              <w:rPr>
                <w:rStyle w:val="22"/>
                <w:lang w:val="uk-UA"/>
              </w:rPr>
              <w:t>Індикатрний</w:t>
            </w:r>
            <w:proofErr w:type="spellEnd"/>
            <w:r w:rsidRPr="00803335">
              <w:rPr>
                <w:rStyle w:val="22"/>
                <w:lang w:val="uk-UA"/>
              </w:rPr>
              <w:t xml:space="preserve"> </w:t>
            </w:r>
          </w:p>
          <w:p w14:paraId="38F1D862" w14:textId="77777777" w:rsidR="00BD5CD8" w:rsidRPr="00803335" w:rsidRDefault="00D6486E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П</w:t>
            </w:r>
            <w:r w:rsidR="00BD5CD8" w:rsidRPr="00803335">
              <w:rPr>
                <w:rStyle w:val="22"/>
                <w:lang w:val="uk-UA"/>
              </w:rPr>
              <w:t>репарат</w:t>
            </w:r>
            <w:r>
              <w:rPr>
                <w:rStyle w:val="22"/>
                <w:lang w:val="uk-UA"/>
              </w:rPr>
              <w:t>(и)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107056A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Препарат</w:t>
            </w:r>
            <w:r w:rsidR="00D6486E">
              <w:rPr>
                <w:rStyle w:val="22"/>
                <w:lang w:val="uk-UA"/>
              </w:rPr>
              <w:t>(и)</w:t>
            </w:r>
            <w:r w:rsidRPr="00803335">
              <w:rPr>
                <w:rStyle w:val="22"/>
                <w:lang w:val="uk-UA"/>
              </w:rPr>
              <w:t xml:space="preserve"> на який поширюється правило*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56776DE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Правило</w:t>
            </w:r>
          </w:p>
        </w:tc>
        <w:tc>
          <w:tcPr>
            <w:tcW w:w="34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D4807CE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Примітки</w:t>
            </w:r>
          </w:p>
        </w:tc>
        <w:tc>
          <w:tcPr>
            <w:tcW w:w="9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F6025B3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Оцінка</w:t>
            </w:r>
          </w:p>
        </w:tc>
        <w:tc>
          <w:tcPr>
            <w:tcW w:w="1687" w:type="dxa"/>
            <w:tcBorders>
              <w:left w:val="single" w:sz="4" w:space="0" w:color="FFFFFF" w:themeColor="background1"/>
            </w:tcBorders>
            <w:shd w:val="clear" w:color="auto" w:fill="009999"/>
          </w:tcPr>
          <w:p w14:paraId="56934940" w14:textId="77777777" w:rsidR="00BD5CD8" w:rsidRPr="00803335" w:rsidRDefault="00BD5CD8" w:rsidP="005C5F13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/>
                <w:lang w:val="uk-UA"/>
              </w:rPr>
            </w:pPr>
            <w:r w:rsidRPr="00803335">
              <w:rPr>
                <w:rStyle w:val="22"/>
                <w:lang w:val="uk-UA"/>
              </w:rPr>
              <w:t>Посилання</w:t>
            </w:r>
          </w:p>
        </w:tc>
      </w:tr>
      <w:bookmarkEnd w:id="0"/>
      <w:tr w:rsidR="00BD5CD8" w14:paraId="4E827A45" w14:textId="77777777" w:rsidTr="00A42426">
        <w:trPr>
          <w:trHeight w:hRule="exact" w:val="283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744D249C" w14:textId="77777777" w:rsidR="00BD5CD8" w:rsidRPr="00AF3927" w:rsidRDefault="00BD5CD8" w:rsidP="00BD5CD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rStyle w:val="21"/>
                <w:sz w:val="18"/>
                <w:szCs w:val="18"/>
                <w:lang w:val="uk-UA"/>
              </w:rPr>
              <w:t>Бета-лактами</w:t>
            </w:r>
          </w:p>
        </w:tc>
      </w:tr>
      <w:tr w:rsidR="00BD5CD8" w:rsidRPr="00E046AC" w14:paraId="4720A779" w14:textId="77777777" w:rsidTr="00FB5C6C">
        <w:trPr>
          <w:trHeight w:hRule="exact" w:val="6422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97DCF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C58BF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rStyle w:val="24"/>
                <w:sz w:val="18"/>
                <w:szCs w:val="18"/>
              </w:rPr>
              <w:t xml:space="preserve">Enterococcus faecalis </w:t>
            </w:r>
            <w:r w:rsidRPr="00AF3927">
              <w:rPr>
                <w:rStyle w:val="24"/>
                <w:i w:val="0"/>
                <w:iCs w:val="0"/>
                <w:sz w:val="18"/>
                <w:szCs w:val="18"/>
                <w:lang w:val="uk-UA"/>
              </w:rPr>
              <w:t>та</w:t>
            </w:r>
          </w:p>
          <w:p w14:paraId="7A657C9D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E. faecium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A7C16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 w:eastAsia="de-DE" w:bidi="de-DE"/>
              </w:rPr>
              <w:t>Ампіцилін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724F1" w14:textId="67B32D8F" w:rsidR="00BD5CD8" w:rsidRPr="00AF3927" w:rsidRDefault="003B3EB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rStyle w:val="23"/>
                <w:sz w:val="18"/>
                <w:szCs w:val="18"/>
                <w:lang w:val="uk-UA"/>
              </w:rPr>
              <w:t>Амоксицилін</w:t>
            </w:r>
            <w:proofErr w:type="spellEnd"/>
            <w:r>
              <w:rPr>
                <w:rStyle w:val="23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Style w:val="23"/>
                <w:sz w:val="18"/>
                <w:szCs w:val="18"/>
                <w:lang w:val="uk-UA"/>
              </w:rPr>
              <w:t>у</w:t>
            </w:r>
            <w:r w:rsidR="00BD5CD8" w:rsidRPr="00AF3927">
              <w:rPr>
                <w:rStyle w:val="23"/>
                <w:sz w:val="18"/>
                <w:szCs w:val="18"/>
                <w:lang w:val="uk-UA"/>
              </w:rPr>
              <w:t>реідопеніцилін</w:t>
            </w:r>
            <w:r>
              <w:rPr>
                <w:rStyle w:val="23"/>
                <w:sz w:val="18"/>
                <w:szCs w:val="18"/>
                <w:lang w:val="uk-UA"/>
              </w:rPr>
              <w:t>и</w:t>
            </w:r>
            <w:proofErr w:type="spellEnd"/>
            <w:r w:rsidR="00BD5CD8" w:rsidRPr="00AF3927">
              <w:rPr>
                <w:rStyle w:val="23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="00BD5CD8" w:rsidRPr="00AF3927">
              <w:rPr>
                <w:rStyle w:val="23"/>
                <w:sz w:val="18"/>
                <w:szCs w:val="18"/>
                <w:lang w:val="uk-UA"/>
              </w:rPr>
              <w:t>іміпенем</w:t>
            </w:r>
            <w:proofErr w:type="spellEnd"/>
            <w:r w:rsidR="00BD5CD8" w:rsidRPr="00AF3927">
              <w:rPr>
                <w:rStyle w:val="23"/>
                <w:sz w:val="18"/>
                <w:szCs w:val="1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1204B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резистентний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ампіциліну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r w:rsidR="00A3783D" w:rsidRPr="00AF3927">
              <w:rPr>
                <w:rStyle w:val="23"/>
                <w:sz w:val="18"/>
                <w:szCs w:val="18"/>
                <w:lang w:val="ru-RU"/>
              </w:rPr>
              <w:t>ТО</w:t>
            </w:r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уреїдопеніцилінів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іміпенему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0C8EB" w14:textId="30E65FB0" w:rsidR="00B1391B" w:rsidRDefault="00B1391B" w:rsidP="00B1391B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Зміни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в </w:t>
            </w:r>
            <w:r w:rsidRPr="005D7B3D">
              <w:rPr>
                <w:rFonts w:ascii="Arial" w:hAnsi="Arial" w:cs="Arial"/>
                <w:sz w:val="18"/>
                <w:szCs w:val="18"/>
              </w:rPr>
              <w:t>PBP</w:t>
            </w:r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5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призводять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зниження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афінності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до бета-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лактамів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Хоча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резистентність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ампіциліну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5D7B3D">
              <w:rPr>
                <w:rFonts w:ascii="Arial" w:hAnsi="Arial" w:cs="Arial"/>
                <w:sz w:val="18"/>
                <w:szCs w:val="18"/>
                <w:lang w:val="uk-UA"/>
              </w:rPr>
              <w:t xml:space="preserve">прогнозує </w:t>
            </w:r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результат тесту на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іміпенем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це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не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тосу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uk-UA"/>
              </w:rPr>
              <w:t>є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ться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чутливості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ампіциліну</w:t>
            </w:r>
            <w:proofErr w:type="spellEnd"/>
            <w:r w:rsidRPr="005D7B3D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  <w:p w14:paraId="10F1A45A" w14:textId="77777777" w:rsidR="00FB5C6C" w:rsidRPr="005D7B3D" w:rsidRDefault="00FB5C6C" w:rsidP="00B1391B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5F28B9F5" w14:textId="77777777" w:rsidR="00B1391B" w:rsidRPr="003B3EB8" w:rsidRDefault="00B1391B" w:rsidP="00B1391B">
            <w:pPr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</w:pPr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У </w:t>
            </w:r>
            <w:r w:rsidRPr="003B3EB8">
              <w:rPr>
                <w:rFonts w:ascii="Arial" w:hAnsi="Arial" w:cs="Arial"/>
                <w:i/>
                <w:strike/>
                <w:sz w:val="18"/>
                <w:szCs w:val="18"/>
                <w:highlight w:val="yellow"/>
              </w:rPr>
              <w:t>E</w:t>
            </w:r>
            <w:r w:rsidRPr="003B3EB8">
              <w:rPr>
                <w:rFonts w:ascii="Arial" w:hAnsi="Arial" w:cs="Arial"/>
                <w:i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Pr="003B3EB8">
              <w:rPr>
                <w:rFonts w:ascii="Arial" w:hAnsi="Arial" w:cs="Arial"/>
                <w:i/>
                <w:strike/>
                <w:sz w:val="18"/>
                <w:szCs w:val="18"/>
                <w:highlight w:val="yellow"/>
              </w:rPr>
              <w:t>faecalis</w:t>
            </w:r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ампіциліну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амоксициліну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та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піперациліну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(з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інгібітором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бета-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лактамази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та без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нього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)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можна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зробити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висновок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ампіцилін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 у ≥98% </w:t>
            </w:r>
            <w:proofErr w:type="spellStart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>ізолятів</w:t>
            </w:r>
            <w:proofErr w:type="spellEnd"/>
            <w:r w:rsidRPr="003B3EB8">
              <w:rPr>
                <w:rFonts w:ascii="Arial" w:hAnsi="Arial" w:cs="Arial"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</w:p>
          <w:p w14:paraId="240EBB5A" w14:textId="532446DC" w:rsidR="00AF3927" w:rsidRDefault="00B1391B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sz w:val="18"/>
                <w:szCs w:val="18"/>
                <w:lang w:val="ru-RU"/>
              </w:rPr>
            </w:pPr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В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інших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3B3EB8">
              <w:rPr>
                <w:i/>
                <w:strike/>
                <w:sz w:val="18"/>
                <w:szCs w:val="18"/>
                <w:highlight w:val="yellow"/>
              </w:rPr>
              <w:t>Enterococcus</w:t>
            </w:r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</w:rPr>
              <w:t>spp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. (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включаючи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3B3EB8">
              <w:rPr>
                <w:i/>
                <w:strike/>
                <w:sz w:val="18"/>
                <w:szCs w:val="18"/>
                <w:highlight w:val="yellow"/>
              </w:rPr>
              <w:t>E</w:t>
            </w:r>
            <w:r w:rsidRPr="003B3EB8">
              <w:rPr>
                <w:i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Pr="003B3EB8">
              <w:rPr>
                <w:i/>
                <w:strike/>
                <w:sz w:val="18"/>
                <w:szCs w:val="18"/>
                <w:highlight w:val="yellow"/>
              </w:rPr>
              <w:t>faecium</w:t>
            </w:r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),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цих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препаратів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 є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рідкісною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, і не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слід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повідомляти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стійкі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ампіциліну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, як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чутливі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амоксициліну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або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піперациліну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(з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інгібітором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або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 xml:space="preserve"> без </w:t>
            </w:r>
            <w:proofErr w:type="spellStart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нього</w:t>
            </w:r>
            <w:proofErr w:type="spellEnd"/>
            <w:r w:rsidRPr="003B3EB8">
              <w:rPr>
                <w:strike/>
                <w:sz w:val="18"/>
                <w:szCs w:val="18"/>
                <w:highlight w:val="yellow"/>
                <w:lang w:val="ru-RU"/>
              </w:rPr>
              <w:t>).</w:t>
            </w:r>
          </w:p>
          <w:p w14:paraId="31BF4575" w14:textId="77777777" w:rsidR="00FB5C6C" w:rsidRDefault="00FB5C6C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sz w:val="18"/>
                <w:szCs w:val="18"/>
                <w:lang w:val="ru-RU"/>
              </w:rPr>
            </w:pPr>
          </w:p>
          <w:p w14:paraId="3872DCFF" w14:textId="740685F3" w:rsidR="003B3EB8" w:rsidRPr="003B3EB8" w:rsidRDefault="003B3EB8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У E.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faecalis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чутливі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ампіциліну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, як правило,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також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чутливі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амоксициліну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(з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клавулановою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кислотою та без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неї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) та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чутливі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підвищеного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впливу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піперациліну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(з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тазобактамом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або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без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нього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).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Однак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оскільки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деякі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можуть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бути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стійкими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піперациліну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незважаючи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на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ампіциліну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рекомендується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провести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тестування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агента, про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який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 xml:space="preserve"> буде </w:t>
            </w:r>
            <w:proofErr w:type="spellStart"/>
            <w:r w:rsidRPr="003B3EB8">
              <w:rPr>
                <w:sz w:val="18"/>
                <w:szCs w:val="18"/>
                <w:highlight w:val="yellow"/>
                <w:lang w:val="ru-RU"/>
              </w:rPr>
              <w:t>повідомлено</w:t>
            </w:r>
            <w:proofErr w:type="spellEnd"/>
            <w:r w:rsidRPr="003B3EB8">
              <w:rPr>
                <w:sz w:val="18"/>
                <w:szCs w:val="18"/>
                <w:highlight w:val="yellow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4F92E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3B585" w14:textId="77777777" w:rsidR="003B3EB8" w:rsidRDefault="003B3EB8" w:rsidP="003B3EB8">
            <w:pPr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Weinstein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et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al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., 2004. </w:t>
            </w:r>
          </w:p>
          <w:p w14:paraId="53282BAF" w14:textId="1E3A2680" w:rsidR="00BD5CD8" w:rsidRPr="00AF3927" w:rsidRDefault="003B3EB8" w:rsidP="003B3EB8">
            <w:pPr>
              <w:rPr>
                <w:sz w:val="18"/>
                <w:szCs w:val="18"/>
              </w:rPr>
            </w:pP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Hasegawa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et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al</w:t>
            </w:r>
            <w:proofErr w:type="spellEnd"/>
            <w:r w:rsidRPr="003B3EB8"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  <w:t>. 2025</w:t>
            </w:r>
          </w:p>
        </w:tc>
      </w:tr>
    </w:tbl>
    <w:p w14:paraId="3EECA4B4" w14:textId="17776E6D" w:rsidR="00A42426" w:rsidRDefault="00A42426"/>
    <w:p w14:paraId="5BD407B0" w14:textId="7037DEB3" w:rsidR="00A42426" w:rsidRDefault="00A42426"/>
    <w:p w14:paraId="2A676B38" w14:textId="0EB40DE3" w:rsidR="00A42426" w:rsidRDefault="00A42426"/>
    <w:p w14:paraId="425D5E66" w14:textId="2CB74595" w:rsidR="00A42426" w:rsidRDefault="00C629C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377498369" behindDoc="0" locked="0" layoutInCell="1" allowOverlap="1" wp14:anchorId="3F9579A4" wp14:editId="7092042E">
                <wp:simplePos x="0" y="0"/>
                <wp:positionH relativeFrom="margin">
                  <wp:posOffset>13335</wp:posOffset>
                </wp:positionH>
                <wp:positionV relativeFrom="paragraph">
                  <wp:posOffset>108584</wp:posOffset>
                </wp:positionV>
                <wp:extent cx="9608185" cy="0"/>
                <wp:effectExtent l="0" t="19050" r="12065" b="0"/>
                <wp:wrapNone/>
                <wp:docPr id="21" name="Пряма сполучна ліні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F678F" id="Пряма сполучна лінія 13" o:spid="_x0000_s1026" style="position:absolute;flip:y;z-index:377498369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.05pt,8.55pt" to="75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6455DF61" w14:textId="2E051CC6" w:rsidR="00A42426" w:rsidRDefault="00A42426" w:rsidP="00A42426">
      <w:pPr>
        <w:jc w:val="center"/>
      </w:pPr>
    </w:p>
    <w:p w14:paraId="35FC1AC1" w14:textId="77777777" w:rsidR="00A42426" w:rsidRDefault="00A42426" w:rsidP="00A42426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lastRenderedPageBreak/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239B39C1" w14:textId="0E0AFFA9" w:rsidR="00A42426" w:rsidRPr="00E16D97" w:rsidRDefault="00C629C7" w:rsidP="00A42426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497345" behindDoc="0" locked="0" layoutInCell="1" allowOverlap="1" wp14:anchorId="02774E1B" wp14:editId="13A7238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13335" t="11430" r="8255" b="7620"/>
                <wp:wrapNone/>
                <wp:docPr id="20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3668D" id="Пряма сполучна лінія 8" o:spid="_x0000_s1026" style="position:absolute;flip:y;z-index:3774973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16"/>
        <w:gridCol w:w="1685"/>
        <w:gridCol w:w="16"/>
        <w:gridCol w:w="1549"/>
        <w:gridCol w:w="10"/>
        <w:gridCol w:w="1691"/>
        <w:gridCol w:w="10"/>
        <w:gridCol w:w="3107"/>
        <w:gridCol w:w="11"/>
        <w:gridCol w:w="3392"/>
        <w:gridCol w:w="10"/>
        <w:gridCol w:w="983"/>
        <w:gridCol w:w="10"/>
        <w:gridCol w:w="1691"/>
      </w:tblGrid>
      <w:tr w:rsidR="00AF3927" w:rsidRPr="00E046AC" w14:paraId="1D268011" w14:textId="77777777" w:rsidTr="00A42426">
        <w:trPr>
          <w:trHeight w:hRule="exact" w:val="283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D6D6"/>
          </w:tcPr>
          <w:p w14:paraId="4AC5B110" w14:textId="74D36499" w:rsidR="00AF3927" w:rsidRPr="00AF3927" w:rsidRDefault="00A42426" w:rsidP="005737B3">
            <w:pPr>
              <w:pStyle w:val="20"/>
              <w:shd w:val="clear" w:color="auto" w:fill="auto"/>
              <w:tabs>
                <w:tab w:val="left" w:pos="13824"/>
              </w:tabs>
              <w:spacing w:before="0" w:after="0" w:line="240" w:lineRule="auto"/>
              <w:ind w:firstLine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rStyle w:val="21"/>
                <w:sz w:val="18"/>
                <w:szCs w:val="18"/>
                <w:lang w:val="uk-UA"/>
              </w:rPr>
              <w:t>Аміноглікозиди</w:t>
            </w:r>
            <w:proofErr w:type="spellEnd"/>
            <w:r w:rsidR="00AF3927" w:rsidRPr="00AF3927">
              <w:rPr>
                <w:rStyle w:val="21"/>
                <w:sz w:val="18"/>
                <w:szCs w:val="18"/>
              </w:rPr>
              <w:tab/>
            </w:r>
          </w:p>
        </w:tc>
      </w:tr>
      <w:tr w:rsidR="00BD5CD8" w:rsidRPr="00E046AC" w14:paraId="4C2B6461" w14:textId="77777777" w:rsidTr="00A42426">
        <w:trPr>
          <w:trHeight w:hRule="exact" w:val="298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BCA10" w14:textId="5998C581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3C95E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Enterococcus</w:t>
            </w:r>
          </w:p>
          <w:p w14:paraId="1D60D0CD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spp.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6FE0C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Гентаміцин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CE754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18"/>
                <w:szCs w:val="18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Гентаміцин</w:t>
            </w:r>
            <w:proofErr w:type="spellEnd"/>
            <w:r w:rsidR="00BD5CD8" w:rsidRPr="00AF3927">
              <w:rPr>
                <w:rStyle w:val="23"/>
                <w:sz w:val="18"/>
                <w:szCs w:val="18"/>
              </w:rPr>
              <w:t>,</w:t>
            </w:r>
          </w:p>
          <w:p w14:paraId="38035A9B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uk-UA"/>
              </w:rPr>
              <w:t>стрептоміцин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7C505" w14:textId="77777777" w:rsidR="00CE7089" w:rsidRPr="00AF3927" w:rsidRDefault="00CE7089" w:rsidP="00E16D97">
            <w:pPr>
              <w:pStyle w:val="20"/>
              <w:spacing w:before="0" w:after="0" w:line="240" w:lineRule="auto"/>
              <w:ind w:hanging="11"/>
              <w:rPr>
                <w:rStyle w:val="23"/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uk-UA"/>
              </w:rPr>
              <w:t xml:space="preserve">ЯКЩО виявлений високий рівень резистентності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гентаміцину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, </w:t>
            </w:r>
            <w:r w:rsidR="00A3783D" w:rsidRPr="00AF3927">
              <w:rPr>
                <w:rStyle w:val="23"/>
                <w:sz w:val="18"/>
                <w:szCs w:val="18"/>
                <w:lang w:val="uk-UA"/>
              </w:rPr>
              <w:t>ТО</w:t>
            </w:r>
            <w:r w:rsidRPr="00AF3927">
              <w:rPr>
                <w:rStyle w:val="23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із застереженням, що комбінації цього та інших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аміноглікозидів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, за винятком стрептоміцину (див. нижче), більше не є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синергідними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ТА визначте резистентність до стрептоміцину високого рівня</w:t>
            </w:r>
          </w:p>
          <w:p w14:paraId="6C0E536A" w14:textId="77777777" w:rsidR="00CE7089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hanging="11"/>
              <w:rPr>
                <w:rStyle w:val="23"/>
                <w:sz w:val="18"/>
                <w:szCs w:val="18"/>
                <w:lang w:val="uk-UA"/>
              </w:rPr>
            </w:pPr>
          </w:p>
          <w:p w14:paraId="7CA2FA6C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hanging="11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резистентності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високого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рівня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гентаміцину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не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виявлено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r w:rsidR="00A3783D" w:rsidRPr="00AF3927">
              <w:rPr>
                <w:rStyle w:val="23"/>
                <w:sz w:val="18"/>
                <w:szCs w:val="18"/>
                <w:lang w:val="ru-RU"/>
              </w:rPr>
              <w:t>ТО</w:t>
            </w:r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ефективність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гентаміцину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для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цілей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синергії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DF740" w14:textId="77777777" w:rsidR="00BD5CD8" w:rsidRPr="00AF3927" w:rsidRDefault="00CE7089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uk-UA"/>
              </w:rPr>
              <w:t xml:space="preserve">Ентерококи з високим рівнем стійкості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гентаміцину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зазвичай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експресують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біфункціональний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аміноглікозид-модифікуючий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фермент </w:t>
            </w:r>
            <w:r w:rsidRPr="00AF3927">
              <w:rPr>
                <w:rStyle w:val="23"/>
                <w:sz w:val="18"/>
                <w:szCs w:val="18"/>
              </w:rPr>
              <w:t>AAC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(6')-</w:t>
            </w:r>
            <w:r w:rsidRPr="00AF3927">
              <w:rPr>
                <w:rStyle w:val="23"/>
                <w:sz w:val="18"/>
                <w:szCs w:val="18"/>
              </w:rPr>
              <w:t>APH</w:t>
            </w:r>
            <w:r w:rsidRPr="00AF3927">
              <w:rPr>
                <w:rStyle w:val="23"/>
                <w:sz w:val="18"/>
                <w:szCs w:val="18"/>
                <w:lang w:val="uk-UA"/>
              </w:rPr>
              <w:t xml:space="preserve">(2''), який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інактивує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 багато </w:t>
            </w: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аміноглікозидів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 xml:space="preserve">, крім стрептоміцину.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Моделі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на тваринах показали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зниження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ефективності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комбінацій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бета-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лактамів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і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гентаміцину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у</w:t>
            </w:r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таких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штам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ів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30905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B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DFC8C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de-DE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de-DE"/>
              </w:rPr>
              <w:t>Moellering</w:t>
            </w:r>
            <w:proofErr w:type="spellEnd"/>
            <w:r w:rsidRPr="00AF3927">
              <w:rPr>
                <w:rStyle w:val="23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de-DE"/>
              </w:rPr>
              <w:t>Korzeniowski</w:t>
            </w:r>
            <w:proofErr w:type="spellEnd"/>
            <w:r w:rsidRPr="00AF3927">
              <w:rPr>
                <w:rStyle w:val="23"/>
                <w:sz w:val="18"/>
                <w:szCs w:val="18"/>
                <w:lang w:val="de-DE"/>
              </w:rPr>
              <w:t xml:space="preserve">, </w:t>
            </w:r>
            <w:r w:rsidRPr="00AF3927">
              <w:rPr>
                <w:rStyle w:val="23"/>
                <w:sz w:val="18"/>
                <w:szCs w:val="18"/>
                <w:lang w:val="de-DE" w:eastAsia="de-DE" w:bidi="de-DE"/>
              </w:rPr>
              <w:t xml:space="preserve">Sande, </w:t>
            </w:r>
            <w:r w:rsidRPr="00AF3927">
              <w:rPr>
                <w:rStyle w:val="23"/>
                <w:sz w:val="18"/>
                <w:szCs w:val="18"/>
                <w:lang w:val="de-DE"/>
              </w:rPr>
              <w:t xml:space="preserve">&amp; </w:t>
            </w:r>
            <w:proofErr w:type="spellStart"/>
            <w:r w:rsidRPr="00AF3927">
              <w:rPr>
                <w:rStyle w:val="23"/>
                <w:sz w:val="18"/>
                <w:szCs w:val="18"/>
                <w:lang w:val="de-DE" w:eastAsia="de-DE" w:bidi="de-DE"/>
              </w:rPr>
              <w:t>Wennersten</w:t>
            </w:r>
            <w:proofErr w:type="spellEnd"/>
            <w:r w:rsidRPr="00AF3927">
              <w:rPr>
                <w:rStyle w:val="23"/>
                <w:sz w:val="18"/>
                <w:szCs w:val="18"/>
                <w:lang w:val="de-DE" w:eastAsia="de-DE" w:bidi="de-DE"/>
              </w:rPr>
              <w:t>,</w:t>
            </w:r>
          </w:p>
          <w:p w14:paraId="457E9140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de-DE"/>
              </w:rPr>
            </w:pPr>
            <w:r w:rsidRPr="00AF3927">
              <w:rPr>
                <w:rStyle w:val="23"/>
                <w:sz w:val="18"/>
                <w:szCs w:val="18"/>
                <w:lang w:val="de-DE"/>
              </w:rPr>
              <w:t>1979;</w:t>
            </w:r>
          </w:p>
          <w:p w14:paraId="239730F9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de-DE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de-DE"/>
              </w:rPr>
              <w:t>Daigle</w:t>
            </w:r>
            <w:proofErr w:type="spellEnd"/>
            <w:r w:rsidRPr="00AF3927">
              <w:rPr>
                <w:rStyle w:val="23"/>
                <w:sz w:val="18"/>
                <w:szCs w:val="18"/>
                <w:lang w:val="de-DE"/>
              </w:rPr>
              <w:t>, Hughes,</w:t>
            </w:r>
          </w:p>
          <w:p w14:paraId="7A3E896F" w14:textId="77777777" w:rsidR="00BD5CD8" w:rsidRPr="00AF3927" w:rsidRDefault="00BD5CD8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&amp; Wright, 1999</w:t>
            </w:r>
          </w:p>
        </w:tc>
      </w:tr>
      <w:tr w:rsidR="003B3EB8" w14:paraId="127360C5" w14:textId="77777777" w:rsidTr="003B3EB8">
        <w:trPr>
          <w:trHeight w:hRule="exact" w:val="2344"/>
        </w:trPr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E10C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8811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Enterococcus</w:t>
            </w:r>
          </w:p>
          <w:p w14:paraId="11F1AD93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spp.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991F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uk-UA"/>
              </w:rPr>
              <w:t>Стрептоміцин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275C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18"/>
                <w:szCs w:val="18"/>
                <w:lang w:val="uk-UA"/>
              </w:rPr>
            </w:pPr>
            <w:r w:rsidRPr="00AF3927">
              <w:rPr>
                <w:rStyle w:val="23"/>
                <w:sz w:val="18"/>
                <w:szCs w:val="18"/>
                <w:lang w:val="uk-UA"/>
              </w:rPr>
              <w:t>Стрептоміцин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B9E2" w14:textId="77777777" w:rsidR="003B3EB8" w:rsidRPr="00B1391B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B1391B">
              <w:rPr>
                <w:sz w:val="18"/>
                <w:szCs w:val="18"/>
                <w:lang w:val="uk-UA"/>
              </w:rPr>
              <w:t xml:space="preserve">ЯКЩО виявлено високий рівень резистентності до стрептоміцину, ТО </w:t>
            </w:r>
            <w:proofErr w:type="spellStart"/>
            <w:r w:rsidRPr="00B1391B">
              <w:rPr>
                <w:sz w:val="18"/>
                <w:szCs w:val="18"/>
                <w:lang w:val="uk-UA"/>
              </w:rPr>
              <w:t>повідомте</w:t>
            </w:r>
            <w:proofErr w:type="spellEnd"/>
            <w:r w:rsidRPr="00B1391B">
              <w:rPr>
                <w:sz w:val="18"/>
                <w:szCs w:val="18"/>
                <w:lang w:val="uk-UA"/>
              </w:rPr>
              <w:t xml:space="preserve"> з попередженням, що комбінація цього </w:t>
            </w:r>
            <w:proofErr w:type="spellStart"/>
            <w:r w:rsidRPr="00B1391B">
              <w:rPr>
                <w:sz w:val="18"/>
                <w:szCs w:val="18"/>
                <w:lang w:val="uk-UA"/>
              </w:rPr>
              <w:t>аміноглікозиду</w:t>
            </w:r>
            <w:proofErr w:type="spellEnd"/>
            <w:r w:rsidRPr="00B1391B">
              <w:rPr>
                <w:sz w:val="18"/>
                <w:szCs w:val="18"/>
                <w:lang w:val="uk-UA"/>
              </w:rPr>
              <w:t xml:space="preserve"> з бета-лактамами більше не є </w:t>
            </w:r>
            <w:proofErr w:type="spellStart"/>
            <w:r w:rsidRPr="00B1391B">
              <w:rPr>
                <w:sz w:val="18"/>
                <w:szCs w:val="18"/>
                <w:lang w:val="uk-UA"/>
              </w:rPr>
              <w:t>синергідною</w:t>
            </w:r>
            <w:proofErr w:type="spellEnd"/>
          </w:p>
          <w:p w14:paraId="7D14D52F" w14:textId="77777777" w:rsidR="003B3EB8" w:rsidRPr="00AF3927" w:rsidRDefault="003B3EB8" w:rsidP="00974D1F">
            <w:pPr>
              <w:pStyle w:val="20"/>
              <w:ind w:firstLine="0"/>
              <w:rPr>
                <w:sz w:val="18"/>
                <w:szCs w:val="18"/>
                <w:lang w:val="uk-UA"/>
              </w:rPr>
            </w:pPr>
            <w:r w:rsidRPr="00AF3927">
              <w:rPr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резистентності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високого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рівня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стрептоміцину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не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виявлено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, ТО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що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стрептоміцин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ефективний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для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цілей</w:t>
            </w:r>
            <w:proofErr w:type="spellEnd"/>
            <w:r w:rsidRPr="00AF392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синергії</w:t>
            </w:r>
            <w:proofErr w:type="spellEnd"/>
            <w:r w:rsidRPr="00AF3927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7439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uk-UA"/>
              </w:rPr>
            </w:pPr>
            <w:r w:rsidRPr="00B1391B">
              <w:rPr>
                <w:sz w:val="18"/>
                <w:szCs w:val="18"/>
                <w:lang w:val="uk-UA"/>
              </w:rPr>
              <w:t xml:space="preserve">Високий рівень стійкості відображає продукцію </w:t>
            </w:r>
            <w:r w:rsidRPr="00AF3927">
              <w:rPr>
                <w:sz w:val="18"/>
                <w:szCs w:val="18"/>
                <w:lang w:val="ru-RU"/>
              </w:rPr>
              <w:t>ANT</w:t>
            </w:r>
            <w:r w:rsidRPr="00B1391B">
              <w:rPr>
                <w:sz w:val="18"/>
                <w:szCs w:val="18"/>
                <w:lang w:val="uk-UA"/>
              </w:rPr>
              <w:t xml:space="preserve">(6) або інших ферментів або </w:t>
            </w:r>
            <w:proofErr w:type="spellStart"/>
            <w:r w:rsidRPr="00B1391B">
              <w:rPr>
                <w:sz w:val="18"/>
                <w:szCs w:val="18"/>
                <w:lang w:val="uk-UA"/>
              </w:rPr>
              <w:t>рибосомальних</w:t>
            </w:r>
            <w:proofErr w:type="spellEnd"/>
            <w:r w:rsidRPr="00B1391B">
              <w:rPr>
                <w:sz w:val="18"/>
                <w:szCs w:val="18"/>
                <w:lang w:val="uk-UA"/>
              </w:rPr>
              <w:t xml:space="preserve"> мутацій. </w:t>
            </w:r>
            <w:r w:rsidRPr="008C5BEF">
              <w:rPr>
                <w:sz w:val="18"/>
                <w:szCs w:val="18"/>
                <w:lang w:val="uk-UA"/>
              </w:rPr>
              <w:t xml:space="preserve">Дослідження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in</w:t>
            </w:r>
            <w:proofErr w:type="spellEnd"/>
            <w:r w:rsidRPr="008C5BEF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3927">
              <w:rPr>
                <w:sz w:val="18"/>
                <w:szCs w:val="18"/>
                <w:lang w:val="ru-RU"/>
              </w:rPr>
              <w:t>vitro</w:t>
            </w:r>
            <w:proofErr w:type="spellEnd"/>
            <w:r w:rsidRPr="008C5BEF">
              <w:rPr>
                <w:sz w:val="18"/>
                <w:szCs w:val="18"/>
                <w:lang w:val="uk-UA"/>
              </w:rPr>
              <w:t xml:space="preserve"> показали відсутність синергізму бета-лактамів і </w:t>
            </w:r>
            <w:proofErr w:type="spellStart"/>
            <w:r w:rsidRPr="008C5BEF">
              <w:rPr>
                <w:sz w:val="18"/>
                <w:szCs w:val="18"/>
                <w:lang w:val="uk-UA"/>
              </w:rPr>
              <w:t>гентаміцину</w:t>
            </w:r>
            <w:proofErr w:type="spellEnd"/>
            <w:r w:rsidRPr="008C5BEF">
              <w:rPr>
                <w:sz w:val="18"/>
                <w:szCs w:val="18"/>
                <w:lang w:val="uk-UA"/>
              </w:rPr>
              <w:t xml:space="preserve"> у таких штамів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7AC2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B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4C54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  <w:lang w:val="de-DE" w:eastAsia="de-DE" w:bidi="de-DE"/>
              </w:rPr>
              <w:t>Zimmermann</w:t>
            </w:r>
          </w:p>
          <w:p w14:paraId="61A50310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1971</w:t>
            </w:r>
          </w:p>
        </w:tc>
      </w:tr>
    </w:tbl>
    <w:p w14:paraId="61900843" w14:textId="6D99D46B" w:rsidR="00A42426" w:rsidRDefault="00A42426"/>
    <w:p w14:paraId="41770428" w14:textId="746B7A33" w:rsidR="00A42426" w:rsidRDefault="00A42426"/>
    <w:p w14:paraId="7E669ECD" w14:textId="41E70CD8" w:rsidR="00A42426" w:rsidRDefault="00A42426"/>
    <w:p w14:paraId="57E4835F" w14:textId="7490C999" w:rsidR="00A42426" w:rsidRDefault="00A42426"/>
    <w:p w14:paraId="7192D69C" w14:textId="29400B65" w:rsidR="00A42426" w:rsidRDefault="00A42426"/>
    <w:p w14:paraId="1901EAC0" w14:textId="79977F0B" w:rsidR="00A42426" w:rsidRDefault="00A42426"/>
    <w:p w14:paraId="43F1CB26" w14:textId="2E0B37EA" w:rsidR="00A42426" w:rsidRDefault="00A42426"/>
    <w:p w14:paraId="7F6CCDF1" w14:textId="0C2590C3" w:rsidR="00A42426" w:rsidRDefault="00A42426"/>
    <w:p w14:paraId="182F4635" w14:textId="68A53006" w:rsidR="00A42426" w:rsidRDefault="00A42426"/>
    <w:p w14:paraId="49A4FCD5" w14:textId="4301B077" w:rsidR="00A42426" w:rsidRDefault="00A42426"/>
    <w:p w14:paraId="32DBA537" w14:textId="67848226" w:rsidR="00A42426" w:rsidRDefault="00A42426"/>
    <w:p w14:paraId="43B0A70B" w14:textId="647B5C9B" w:rsidR="00A42426" w:rsidRDefault="00C629C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377502465" behindDoc="0" locked="0" layoutInCell="1" allowOverlap="1" wp14:anchorId="3F9579A4" wp14:editId="69FE8684">
                <wp:simplePos x="0" y="0"/>
                <wp:positionH relativeFrom="margin">
                  <wp:posOffset>0</wp:posOffset>
                </wp:positionH>
                <wp:positionV relativeFrom="paragraph">
                  <wp:posOffset>102234</wp:posOffset>
                </wp:positionV>
                <wp:extent cx="9608185" cy="0"/>
                <wp:effectExtent l="0" t="19050" r="12065" b="0"/>
                <wp:wrapNone/>
                <wp:docPr id="19" name="Пряма сполучна ліні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33427" id="Пряма сполучна лінія 13" o:spid="_x0000_s1026" style="position:absolute;flip:y;z-index:377502465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8.05pt" to="756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D6666A7" w14:textId="1C7CDF13" w:rsidR="00A42426" w:rsidRDefault="00A42426"/>
    <w:p w14:paraId="70CD8D47" w14:textId="152D93F3" w:rsidR="00A42426" w:rsidRDefault="00A42426" w:rsidP="00A42426">
      <w:pPr>
        <w:jc w:val="center"/>
      </w:pPr>
    </w:p>
    <w:p w14:paraId="18B1CCD0" w14:textId="77777777" w:rsidR="00A42426" w:rsidRDefault="00A42426" w:rsidP="00A42426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lastRenderedPageBreak/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780B1051" w14:textId="5276FD92" w:rsidR="00A42426" w:rsidRPr="00E16D97" w:rsidRDefault="00C629C7" w:rsidP="00A42426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501441" behindDoc="0" locked="0" layoutInCell="1" allowOverlap="1" wp14:anchorId="6FF3A353" wp14:editId="4EF97128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13335" t="11430" r="8255" b="7620"/>
                <wp:wrapNone/>
                <wp:docPr id="18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0326A" id="Пряма сполучна лінія 8" o:spid="_x0000_s1026" style="position:absolute;flip:y;z-index:3775014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1701"/>
        <w:gridCol w:w="1559"/>
        <w:gridCol w:w="1701"/>
        <w:gridCol w:w="3245"/>
        <w:gridCol w:w="3275"/>
        <w:gridCol w:w="993"/>
        <w:gridCol w:w="1691"/>
      </w:tblGrid>
      <w:tr w:rsidR="003B3EB8" w14:paraId="7338D004" w14:textId="77777777" w:rsidTr="00A42426">
        <w:trPr>
          <w:trHeight w:hRule="exact" w:val="34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0AED21C2" w14:textId="6BA1C97D" w:rsidR="003B3EB8" w:rsidRPr="00AF3927" w:rsidRDefault="003B3EB8" w:rsidP="00974D1F">
            <w:pPr>
              <w:pStyle w:val="20"/>
              <w:shd w:val="clear" w:color="auto" w:fill="auto"/>
              <w:tabs>
                <w:tab w:val="left" w:pos="13810"/>
              </w:tabs>
              <w:spacing w:before="0" w:after="0" w:line="190" w:lineRule="exact"/>
              <w:ind w:firstLine="0"/>
              <w:jc w:val="both"/>
              <w:rPr>
                <w:rStyle w:val="21"/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1"/>
                <w:sz w:val="18"/>
                <w:szCs w:val="18"/>
                <w:lang w:val="uk-UA"/>
              </w:rPr>
              <w:t>Фторхінолони</w:t>
            </w:r>
            <w:proofErr w:type="spellEnd"/>
          </w:p>
          <w:p w14:paraId="4634D0BD" w14:textId="19471A21" w:rsidR="003B3EB8" w:rsidRPr="00AF3927" w:rsidRDefault="003B3EB8" w:rsidP="00974D1F">
            <w:pPr>
              <w:pStyle w:val="20"/>
              <w:shd w:val="clear" w:color="auto" w:fill="auto"/>
              <w:tabs>
                <w:tab w:val="left" w:pos="13810"/>
              </w:tabs>
              <w:spacing w:before="0" w:after="0" w:line="190" w:lineRule="exact"/>
              <w:ind w:firstLine="0"/>
              <w:jc w:val="both"/>
              <w:rPr>
                <w:sz w:val="18"/>
                <w:szCs w:val="18"/>
              </w:rPr>
            </w:pPr>
            <w:r w:rsidRPr="00AF3927">
              <w:rPr>
                <w:rStyle w:val="21"/>
                <w:sz w:val="18"/>
                <w:szCs w:val="18"/>
              </w:rPr>
              <w:tab/>
            </w:r>
          </w:p>
        </w:tc>
      </w:tr>
      <w:tr w:rsidR="003B3EB8" w14:paraId="33DA5787" w14:textId="77777777" w:rsidTr="00FB5C6C">
        <w:trPr>
          <w:trHeight w:hRule="exact" w:val="617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11A71" w14:textId="7D32CB71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05DF6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Enterococcus</w:t>
            </w:r>
          </w:p>
          <w:p w14:paraId="2B1151FA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spp.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2B2B8" w14:textId="77777777" w:rsidR="003B3EB8" w:rsidRPr="005737B3" w:rsidRDefault="003B3EB8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lang w:val="uk-UA"/>
              </w:rPr>
            </w:pPr>
            <w:proofErr w:type="spellStart"/>
            <w:r w:rsidRPr="005737B3">
              <w:rPr>
                <w:rStyle w:val="23"/>
                <w:lang w:val="uk-UA"/>
              </w:rPr>
              <w:t>Скринінговий</w:t>
            </w:r>
            <w:proofErr w:type="spellEnd"/>
            <w:r w:rsidRPr="005737B3">
              <w:rPr>
                <w:rStyle w:val="23"/>
                <w:lang w:val="uk-UA"/>
              </w:rPr>
              <w:t xml:space="preserve"> тест із </w:t>
            </w:r>
            <w:proofErr w:type="spellStart"/>
            <w:r w:rsidRPr="005737B3">
              <w:rPr>
                <w:rStyle w:val="23"/>
                <w:lang w:val="uk-UA"/>
              </w:rPr>
              <w:t>норфлоксацином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F20F2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Ципрофлоксацин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>,</w:t>
            </w:r>
          </w:p>
          <w:p w14:paraId="0E6FD788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левофлоксацин</w:t>
            </w:r>
            <w:proofErr w:type="spellEnd"/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C3A5E" w14:textId="11D863B0" w:rsidR="003B3EB8" w:rsidRDefault="003B3EB8" w:rsidP="00974D1F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</w:pP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ий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у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скринінговому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тесті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із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норфлоксацин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ом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,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Т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повідомте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ципрофлоксаци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н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у та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левофлоксацину</w:t>
            </w:r>
            <w:proofErr w:type="spellEnd"/>
          </w:p>
          <w:p w14:paraId="357503AC" w14:textId="77777777" w:rsidR="00FB5C6C" w:rsidRPr="00A42426" w:rsidRDefault="00FB5C6C" w:rsidP="00974D1F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</w:pPr>
          </w:p>
          <w:p w14:paraId="397FE82A" w14:textId="651AA1D1" w:rsidR="003B3EB8" w:rsidRDefault="003B3EB8" w:rsidP="00974D1F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lang w:val="ru-RU"/>
              </w:rPr>
            </w:pP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резистентн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ий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під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час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скринінгового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тесту 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із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норфлоксацин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ом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ТО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повідомте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ципрофлоксацин і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левофлоксацин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резистентними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або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протестуйте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агенти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індивідуально</w:t>
            </w:r>
            <w:proofErr w:type="spellEnd"/>
          </w:p>
          <w:p w14:paraId="49BEC1F1" w14:textId="77777777" w:rsidR="00FB5C6C" w:rsidRPr="00A42426" w:rsidRDefault="00FB5C6C" w:rsidP="00974D1F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lang w:val="ru-RU"/>
              </w:rPr>
            </w:pPr>
          </w:p>
          <w:p w14:paraId="3302B00A" w14:textId="77777777" w:rsidR="003B3EB8" w:rsidRPr="00A42426" w:rsidRDefault="003B3EB8" w:rsidP="00A42426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lang w:val="ru-RU"/>
              </w:rPr>
            </w:pP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ПРИМІТКА: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це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правило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стосується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лише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ізолятів виділених при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неускладнених</w:t>
            </w:r>
            <w:proofErr w:type="spellEnd"/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ІС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В</w:t>
            </w:r>
            <w:r w:rsidRPr="00A42426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Ш</w:t>
            </w:r>
          </w:p>
          <w:p w14:paraId="7AFA5724" w14:textId="6673A327" w:rsidR="00A42426" w:rsidRPr="00AF3927" w:rsidRDefault="00A42426" w:rsidP="00974D1F">
            <w:pPr>
              <w:pStyle w:val="20"/>
              <w:shd w:val="clear" w:color="auto" w:fill="auto"/>
              <w:spacing w:before="200" w:after="0" w:line="206" w:lineRule="exact"/>
              <w:ind w:firstLine="0"/>
              <w:rPr>
                <w:sz w:val="18"/>
                <w:szCs w:val="18"/>
                <w:lang w:val="ru-RU"/>
              </w:rPr>
            </w:pPr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скринінговий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тест </w:t>
            </w:r>
            <w:proofErr w:type="spellStart"/>
            <w:r>
              <w:rPr>
                <w:sz w:val="18"/>
                <w:szCs w:val="18"/>
                <w:highlight w:val="yellow"/>
                <w:lang w:val="ru-RU"/>
              </w:rPr>
              <w:t>із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норфлоксацин</w:t>
            </w:r>
            <w:r>
              <w:rPr>
                <w:sz w:val="18"/>
                <w:szCs w:val="18"/>
                <w:highlight w:val="yellow"/>
                <w:lang w:val="ru-RU"/>
              </w:rPr>
              <w:t>ом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негативний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(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чутливий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), ТОДІ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повідомляйте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до ципрофлоксацину та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левофлоксацину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лише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ізолят</w:t>
            </w:r>
            <w:r>
              <w:rPr>
                <w:sz w:val="18"/>
                <w:szCs w:val="18"/>
                <w:highlight w:val="yellow"/>
                <w:lang w:val="ru-RU"/>
              </w:rPr>
              <w:t>ів</w:t>
            </w:r>
            <w:proofErr w:type="spellEnd"/>
            <w:r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yellow"/>
                <w:lang w:val="ru-RU"/>
              </w:rPr>
              <w:t>виділених</w:t>
            </w:r>
            <w:proofErr w:type="spellEnd"/>
            <w:r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r>
              <w:rPr>
                <w:sz w:val="18"/>
                <w:szCs w:val="18"/>
                <w:highlight w:val="yellow"/>
                <w:lang w:val="ru-RU"/>
              </w:rPr>
              <w:t>при</w:t>
            </w:r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неускладнен</w:t>
            </w:r>
            <w:r>
              <w:rPr>
                <w:sz w:val="18"/>
                <w:szCs w:val="18"/>
                <w:highlight w:val="yellow"/>
                <w:lang w:val="ru-RU"/>
              </w:rPr>
              <w:t>ій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>/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локалізован</w:t>
            </w:r>
            <w:r>
              <w:rPr>
                <w:sz w:val="18"/>
                <w:szCs w:val="18"/>
                <w:highlight w:val="yellow"/>
                <w:lang w:val="ru-RU"/>
              </w:rPr>
              <w:t>ій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інфекції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сечовивідних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шляхів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. ЯКЩО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скринінговий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тест </w:t>
            </w:r>
            <w:proofErr w:type="spellStart"/>
            <w:r>
              <w:rPr>
                <w:sz w:val="18"/>
                <w:szCs w:val="18"/>
                <w:highlight w:val="yellow"/>
                <w:lang w:val="ru-RU"/>
              </w:rPr>
              <w:t>із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норфлоксацин</w:t>
            </w:r>
            <w:r>
              <w:rPr>
                <w:sz w:val="18"/>
                <w:szCs w:val="18"/>
                <w:highlight w:val="yellow"/>
                <w:lang w:val="ru-RU"/>
              </w:rPr>
              <w:t>ом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позитивний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(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резистентний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), ТОДІ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повідомляйте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стійк</w:t>
            </w:r>
            <w:r>
              <w:rPr>
                <w:sz w:val="18"/>
                <w:szCs w:val="18"/>
                <w:highlight w:val="yellow"/>
                <w:lang w:val="ru-RU"/>
              </w:rPr>
              <w:t>ими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 xml:space="preserve"> до ципрофлоксацину та </w:t>
            </w:r>
            <w:proofErr w:type="spellStart"/>
            <w:r w:rsidRPr="00A42426">
              <w:rPr>
                <w:sz w:val="18"/>
                <w:szCs w:val="18"/>
                <w:highlight w:val="yellow"/>
                <w:lang w:val="ru-RU"/>
              </w:rPr>
              <w:t>левофлоксацину</w:t>
            </w:r>
            <w:proofErr w:type="spellEnd"/>
            <w:r w:rsidRPr="00A42426">
              <w:rPr>
                <w:sz w:val="18"/>
                <w:szCs w:val="18"/>
                <w:highlight w:val="yellow"/>
                <w:lang w:val="ru-RU"/>
              </w:rPr>
              <w:t>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B1FF2" w14:textId="77777777" w:rsidR="003B3EB8" w:rsidRDefault="003B3EB8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sz w:val="18"/>
                <w:szCs w:val="18"/>
                <w:lang w:val="ru-RU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 і у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випадку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з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іншими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грампозитивними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мікроорганізмами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норфлоксацин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виявляє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мутанти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першого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ступеню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а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також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гіперекспресію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ефлюксних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насосів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;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отже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ізоляти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норфлоксацину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можна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вважати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інших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фторхінолонів</w:t>
            </w:r>
            <w:proofErr w:type="spellEnd"/>
          </w:p>
          <w:p w14:paraId="70EDEFA5" w14:textId="48614196" w:rsidR="00A42426" w:rsidRPr="00A42426" w:rsidRDefault="00A42426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sz w:val="18"/>
                <w:szCs w:val="18"/>
                <w:lang w:val="ru-RU"/>
              </w:rPr>
            </w:pPr>
            <w:r w:rsidRPr="00A42426">
              <w:rPr>
                <w:strike/>
                <w:sz w:val="18"/>
                <w:szCs w:val="18"/>
                <w:lang w:val="ru-RU"/>
              </w:rPr>
              <w:t xml:space="preserve">У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більшості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випадків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позитивний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результат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скринінгового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тесту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також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вказує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стійкість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інших</w:t>
            </w:r>
            <w:proofErr w:type="spellEnd"/>
            <w:r w:rsidRPr="00A42426">
              <w:rPr>
                <w:strike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42426">
              <w:rPr>
                <w:strike/>
                <w:sz w:val="18"/>
                <w:szCs w:val="18"/>
                <w:lang w:val="ru-RU"/>
              </w:rPr>
              <w:t>фторхінолонів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8D92F" w14:textId="77777777" w:rsidR="00A42426" w:rsidRDefault="00A42426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rStyle w:val="23"/>
                <w:sz w:val="18"/>
                <w:szCs w:val="18"/>
              </w:rPr>
            </w:pPr>
          </w:p>
          <w:p w14:paraId="730F789C" w14:textId="7D46EEEC" w:rsidR="003B3EB8" w:rsidRPr="00AF3927" w:rsidRDefault="003B3EB8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C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F9A0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</w:rPr>
              <w:t>Oyamada</w:t>
            </w:r>
            <w:proofErr w:type="spellEnd"/>
            <w:r w:rsidRPr="00AF3927">
              <w:rPr>
                <w:rStyle w:val="23"/>
                <w:sz w:val="18"/>
                <w:szCs w:val="18"/>
              </w:rPr>
              <w:t>, Ito, Inoue, &amp;</w:t>
            </w:r>
          </w:p>
          <w:p w14:paraId="287F39D5" w14:textId="77777777" w:rsidR="003B3EB8" w:rsidRPr="00AF3927" w:rsidRDefault="003B3EB8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Yamagishi, 2006</w:t>
            </w:r>
          </w:p>
        </w:tc>
      </w:tr>
    </w:tbl>
    <w:p w14:paraId="7761D894" w14:textId="58E2E7F3" w:rsidR="00781CFF" w:rsidRPr="00E16D97" w:rsidRDefault="00C629C7">
      <w:pPr>
        <w:rPr>
          <w:sz w:val="2"/>
          <w:szCs w:val="2"/>
          <w:lang w:val="ru-RU"/>
        </w:rPr>
      </w:pPr>
      <w:r>
        <w:rPr>
          <w:noProof/>
          <w:sz w:val="2"/>
          <w:szCs w:val="2"/>
          <w:lang w:val="ru-RU"/>
        </w:rPr>
        <mc:AlternateContent>
          <mc:Choice Requires="wps">
            <w:drawing>
              <wp:anchor distT="4294967295" distB="4294967295" distL="114300" distR="114300" simplePos="0" relativeHeight="377503489" behindDoc="0" locked="0" layoutInCell="1" allowOverlap="1" wp14:anchorId="3F9579A4" wp14:editId="5A6B13C9">
                <wp:simplePos x="0" y="0"/>
                <wp:positionH relativeFrom="margin">
                  <wp:posOffset>43180</wp:posOffset>
                </wp:positionH>
                <wp:positionV relativeFrom="paragraph">
                  <wp:posOffset>1181734</wp:posOffset>
                </wp:positionV>
                <wp:extent cx="9608185" cy="0"/>
                <wp:effectExtent l="0" t="19050" r="12065" b="0"/>
                <wp:wrapNone/>
                <wp:docPr id="11" name="Пряма сполучна ліні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110DC" id="Пряма сполучна лінія 13" o:spid="_x0000_s1026" style="position:absolute;flip:y;z-index:377503489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.4pt,93.05pt" to="759.95pt,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7FBE8D76" w14:textId="151EBD9B" w:rsidR="00781CFF" w:rsidRPr="00E16D97" w:rsidRDefault="00781CFF">
      <w:pPr>
        <w:rPr>
          <w:sz w:val="2"/>
          <w:szCs w:val="2"/>
          <w:lang w:val="ru-RU"/>
        </w:rPr>
        <w:sectPr w:rsidR="00781CFF" w:rsidRPr="00E16D97" w:rsidSect="00A42426">
          <w:type w:val="continuous"/>
          <w:pgSz w:w="16840" w:h="11900" w:orient="landscape"/>
          <w:pgMar w:top="426" w:right="1158" w:bottom="567" w:left="1086" w:header="0" w:footer="567" w:gutter="0"/>
          <w:cols w:space="720"/>
          <w:noEndnote/>
          <w:docGrid w:linePitch="360"/>
        </w:sectPr>
      </w:pPr>
    </w:p>
    <w:p w14:paraId="6C8896FD" w14:textId="77777777" w:rsidR="00FB5C6C" w:rsidRDefault="00FB5C6C" w:rsidP="00FB5C6C"/>
    <w:p w14:paraId="4F156A23" w14:textId="109197B7" w:rsidR="00FB5C6C" w:rsidRDefault="00FB5C6C" w:rsidP="00FB5C6C">
      <w:pPr>
        <w:jc w:val="center"/>
      </w:pPr>
    </w:p>
    <w:p w14:paraId="03958EDE" w14:textId="77777777" w:rsidR="00FB5C6C" w:rsidRDefault="00FB5C6C" w:rsidP="00FB5C6C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1B969F6F" w14:textId="4EAA87B6" w:rsidR="00FB5C6C" w:rsidRPr="00E16D97" w:rsidRDefault="00C629C7" w:rsidP="00FB5C6C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505537" behindDoc="0" locked="0" layoutInCell="1" allowOverlap="1" wp14:anchorId="6045B048" wp14:editId="108EBB0C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13335" t="10160" r="8255" b="8890"/>
                <wp:wrapNone/>
                <wp:docPr id="9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DF478" id="Пряма сполучна лінія 8" o:spid="_x0000_s1026" style="position:absolute;flip:y;z-index:3775055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1291"/>
        <w:gridCol w:w="9"/>
        <w:gridCol w:w="1393"/>
        <w:gridCol w:w="15"/>
        <w:gridCol w:w="1686"/>
        <w:gridCol w:w="15"/>
        <w:gridCol w:w="3954"/>
        <w:gridCol w:w="15"/>
        <w:gridCol w:w="2820"/>
        <w:gridCol w:w="15"/>
        <w:gridCol w:w="1261"/>
        <w:gridCol w:w="1843"/>
      </w:tblGrid>
      <w:tr w:rsidR="00D6486E" w14:paraId="7046306F" w14:textId="77777777" w:rsidTr="00D6486E">
        <w:trPr>
          <w:trHeight w:hRule="exact" w:val="681"/>
        </w:trPr>
        <w:tc>
          <w:tcPr>
            <w:tcW w:w="846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5F2E2155" w14:textId="77777777" w:rsidR="00D6486E" w:rsidRPr="00803335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07C1B271" w14:textId="77777777" w:rsidR="00D6486E" w:rsidRDefault="00D6486E" w:rsidP="00D6486E">
            <w:pPr>
              <w:pStyle w:val="20"/>
              <w:shd w:val="clear" w:color="auto" w:fill="auto"/>
              <w:spacing w:before="80" w:after="0" w:line="190" w:lineRule="exact"/>
              <w:ind w:firstLine="0"/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30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CE7567E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Мікроорганізм</w:t>
            </w:r>
            <w:r>
              <w:rPr>
                <w:rStyle w:val="22"/>
                <w:lang w:val="uk-UA"/>
              </w:rPr>
              <w:t>(и)</w:t>
            </w:r>
          </w:p>
        </w:tc>
        <w:tc>
          <w:tcPr>
            <w:tcW w:w="13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1EDF784" w14:textId="77777777" w:rsidR="00D6486E" w:rsidRPr="00803335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lang w:val="uk-UA"/>
              </w:rPr>
            </w:pPr>
            <w:proofErr w:type="spellStart"/>
            <w:r w:rsidRPr="00803335">
              <w:rPr>
                <w:rStyle w:val="22"/>
                <w:lang w:val="uk-UA"/>
              </w:rPr>
              <w:t>Індикатрний</w:t>
            </w:r>
            <w:proofErr w:type="spellEnd"/>
            <w:r w:rsidRPr="00803335">
              <w:rPr>
                <w:rStyle w:val="22"/>
                <w:lang w:val="uk-UA"/>
              </w:rPr>
              <w:t xml:space="preserve"> </w:t>
            </w:r>
          </w:p>
          <w:p w14:paraId="613D5154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Препарат</w:t>
            </w:r>
            <w:r>
              <w:rPr>
                <w:rStyle w:val="22"/>
                <w:lang w:val="uk-UA"/>
              </w:rPr>
              <w:t>(и)</w:t>
            </w:r>
          </w:p>
        </w:tc>
        <w:tc>
          <w:tcPr>
            <w:tcW w:w="170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865DD35" w14:textId="77777777" w:rsidR="00D6486E" w:rsidRPr="00E16D97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ru-RU"/>
              </w:rPr>
            </w:pPr>
            <w:r w:rsidRPr="00803335">
              <w:rPr>
                <w:rStyle w:val="22"/>
                <w:lang w:val="uk-UA"/>
              </w:rPr>
              <w:t>Препарат</w:t>
            </w:r>
            <w:r>
              <w:rPr>
                <w:rStyle w:val="22"/>
                <w:lang w:val="uk-UA"/>
              </w:rPr>
              <w:t>(и)</w:t>
            </w:r>
            <w:r w:rsidRPr="00803335">
              <w:rPr>
                <w:rStyle w:val="22"/>
                <w:lang w:val="uk-UA"/>
              </w:rPr>
              <w:t xml:space="preserve"> на який поширюється правило*</w:t>
            </w:r>
          </w:p>
        </w:tc>
        <w:tc>
          <w:tcPr>
            <w:tcW w:w="396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6E3FDFD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Правило</w:t>
            </w:r>
          </w:p>
        </w:tc>
        <w:tc>
          <w:tcPr>
            <w:tcW w:w="283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3393B48B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Примітки</w:t>
            </w:r>
          </w:p>
        </w:tc>
        <w:tc>
          <w:tcPr>
            <w:tcW w:w="127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48205F9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Оцінка</w:t>
            </w:r>
          </w:p>
        </w:tc>
        <w:tc>
          <w:tcPr>
            <w:tcW w:w="18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B2BF441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Посилання</w:t>
            </w:r>
          </w:p>
        </w:tc>
      </w:tr>
      <w:tr w:rsidR="00AF3927" w14:paraId="2ABB8C73" w14:textId="77777777" w:rsidTr="00AF3927">
        <w:trPr>
          <w:trHeight w:hRule="exact" w:val="322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  <w:vAlign w:val="bottom"/>
          </w:tcPr>
          <w:p w14:paraId="79B8344E" w14:textId="77777777" w:rsidR="00AF3927" w:rsidRPr="00AF3927" w:rsidRDefault="00AF3927" w:rsidP="00355A98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</w:rPr>
            </w:pPr>
            <w:proofErr w:type="spellStart"/>
            <w:r w:rsidRPr="00AF3927">
              <w:rPr>
                <w:rStyle w:val="21"/>
                <w:sz w:val="18"/>
                <w:szCs w:val="18"/>
                <w:lang w:val="uk-UA"/>
              </w:rPr>
              <w:t>Глікопептиди</w:t>
            </w:r>
            <w:proofErr w:type="spellEnd"/>
            <w:r w:rsidRPr="00AF3927">
              <w:rPr>
                <w:rStyle w:val="21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AF3927">
              <w:rPr>
                <w:rStyle w:val="21"/>
                <w:sz w:val="18"/>
                <w:szCs w:val="18"/>
                <w:lang w:val="uk-UA"/>
              </w:rPr>
              <w:t>ліпоглікопептиди</w:t>
            </w:r>
            <w:proofErr w:type="spellEnd"/>
          </w:p>
        </w:tc>
      </w:tr>
      <w:tr w:rsidR="00AF3927" w:rsidRPr="00FB5C6C" w14:paraId="01A64B20" w14:textId="77777777" w:rsidTr="00AF3927">
        <w:trPr>
          <w:trHeight w:hRule="exact" w:val="2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D1D8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A42E7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4"/>
                <w:strike/>
                <w:sz w:val="18"/>
                <w:szCs w:val="18"/>
                <w:highlight w:val="yellow"/>
              </w:rPr>
              <w:t>Enterococcus</w:t>
            </w:r>
          </w:p>
          <w:p w14:paraId="27B58670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spp.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34D74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trike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Ванкоміцин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F4205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Далбаванцин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,</w:t>
            </w:r>
          </w:p>
          <w:p w14:paraId="46C47C6D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Орітаванцин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,</w:t>
            </w:r>
          </w:p>
          <w:p w14:paraId="7AE64DCA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телаванцин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349AC" w14:textId="77777777" w:rsidR="00AF3927" w:rsidRPr="00FB5C6C" w:rsidRDefault="00AF3927" w:rsidP="00355A98">
            <w:pPr>
              <w:pStyle w:val="20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чутливий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ванкоміцину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ТО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повідомте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далбаванцин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оритаванцин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телаванцин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як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чутливі</w:t>
            </w:r>
            <w:proofErr w:type="spellEnd"/>
          </w:p>
          <w:p w14:paraId="606E3F19" w14:textId="77777777" w:rsidR="00AF3927" w:rsidRPr="00FB5C6C" w:rsidRDefault="00AF3927" w:rsidP="00355A9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</w:pPr>
          </w:p>
          <w:p w14:paraId="0077866A" w14:textId="77777777" w:rsidR="00AF3927" w:rsidRPr="00FB5C6C" w:rsidRDefault="00AF3927" w:rsidP="00355A9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резистентн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ий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ванкоміцину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визначте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МІК і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повідомте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далбаванцин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оритаванцин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і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телаванцин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після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ознайомлення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з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інструкцією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EUCAST «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Що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робити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якщо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немає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 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граничних значень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C4C4E" w14:textId="77777777" w:rsidR="00AF3927" w:rsidRPr="00FB5C6C" w:rsidRDefault="00AF3927" w:rsidP="00355A9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trike/>
                <w:sz w:val="18"/>
                <w:szCs w:val="18"/>
                <w:highlight w:val="yellow"/>
                <w:lang w:val="ru-RU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Дальбаванцин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оритаванцин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і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телаванцин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не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мають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uk-UA"/>
              </w:rPr>
              <w:t>граничних значень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для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ентерококів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;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однак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якщо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з будь-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якої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причини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потрібно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знати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активність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ліків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щодо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ентерококів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правило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може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надати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вказівки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FDDD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2EF18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Jones, Farrell, et al., 2015;</w:t>
            </w:r>
          </w:p>
          <w:p w14:paraId="49EB4435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Mendes, Farrell, Flamm,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Sader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, &amp; Jones, 2015;</w:t>
            </w:r>
          </w:p>
          <w:p w14:paraId="61A492F2" w14:textId="77777777" w:rsidR="00AF3927" w:rsidRPr="00FB5C6C" w:rsidRDefault="00AF3927" w:rsidP="00CE7089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Jones,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Turnidge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Moeck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</w:rPr>
              <w:t>, Arhin, &amp; Mendes, 2015</w:t>
            </w:r>
          </w:p>
        </w:tc>
      </w:tr>
      <w:tr w:rsidR="00FB5C6C" w14:paraId="001BBE8A" w14:textId="77777777" w:rsidTr="00FB5C6C">
        <w:trPr>
          <w:trHeight w:hRule="exact" w:val="27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7382" w14:textId="34046E54" w:rsidR="00FB5C6C" w:rsidRPr="00FB5C6C" w:rsidRDefault="00C629C7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r w:rsidRPr="00FB5C6C">
              <w:rPr>
                <w:noProof/>
                <w:highlight w:val="yellow"/>
                <w:lang w:val="uk-UA"/>
              </w:rPr>
              <mc:AlternateContent>
                <mc:Choice Requires="wps">
                  <w:drawing>
                    <wp:anchor distT="4294967295" distB="4294967295" distL="114300" distR="114300" simplePos="0" relativeHeight="377491201" behindDoc="0" locked="0" layoutInCell="1" allowOverlap="1" wp14:anchorId="3F9579A4" wp14:editId="7171C0F5">
                      <wp:simplePos x="0" y="0"/>
                      <wp:positionH relativeFrom="margin">
                        <wp:posOffset>-119380</wp:posOffset>
                      </wp:positionH>
                      <wp:positionV relativeFrom="paragraph">
                        <wp:posOffset>2734944</wp:posOffset>
                      </wp:positionV>
                      <wp:extent cx="9608185" cy="0"/>
                      <wp:effectExtent l="0" t="19050" r="12065" b="0"/>
                      <wp:wrapNone/>
                      <wp:docPr id="13" name="Пряма сполучна ліні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60818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2686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814C5F" id="Пряма сполучна лінія 13" o:spid="_x0000_s1026" style="position:absolute;flip:y;z-index:377491201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9.4pt,215.35pt" to="747.15pt,2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" strokecolor="#268681" strokeweight="2.25pt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="00FB5C6C" w:rsidRPr="00FB5C6C">
              <w:rPr>
                <w:rStyle w:val="23"/>
                <w:sz w:val="18"/>
                <w:szCs w:val="18"/>
                <w:highlight w:val="yellow"/>
                <w:lang w:val="uk-UA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4C65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Enterococcus</w:t>
            </w:r>
          </w:p>
          <w:p w14:paraId="33AA966F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faecalis</w:t>
            </w:r>
          </w:p>
          <w:p w14:paraId="3259EEB3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Enterococcus</w:t>
            </w:r>
          </w:p>
          <w:p w14:paraId="3F2722B8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4"/>
                <w:sz w:val="18"/>
                <w:szCs w:val="18"/>
              </w:rPr>
              <w:t>faecium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B094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Ванкоміцин</w:t>
            </w:r>
            <w:proofErr w:type="spellEnd"/>
            <w:r w:rsidRPr="00AF3927">
              <w:rPr>
                <w:rStyle w:val="23"/>
                <w:sz w:val="18"/>
                <w:szCs w:val="18"/>
                <w:lang w:val="uk-UA"/>
              </w:rPr>
              <w:t>,</w:t>
            </w:r>
          </w:p>
          <w:p w14:paraId="4D61FF66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тейкопланін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B988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uk-UA"/>
              </w:rPr>
              <w:t>Тейкопланін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6933" w14:textId="77777777" w:rsidR="00FB5C6C" w:rsidRPr="00AF3927" w:rsidRDefault="00FB5C6C" w:rsidP="00974D1F">
            <w:pPr>
              <w:pStyle w:val="20"/>
              <w:spacing w:before="0" w:after="0" w:line="240" w:lineRule="auto"/>
              <w:ind w:hanging="12"/>
              <w:rPr>
                <w:rStyle w:val="23"/>
                <w:sz w:val="18"/>
                <w:szCs w:val="18"/>
                <w:lang w:val="ru-RU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ий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ванкоміцину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тейкопланіну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з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попередженням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розвиток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резистентності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тейкопланіну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під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час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терапії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>;</w:t>
            </w:r>
          </w:p>
          <w:p w14:paraId="1249BEB8" w14:textId="77777777" w:rsidR="00FB5C6C" w:rsidRPr="00AF3927" w:rsidRDefault="00FB5C6C" w:rsidP="00974D1F">
            <w:pPr>
              <w:pStyle w:val="20"/>
              <w:spacing w:before="0" w:after="0" w:line="240" w:lineRule="auto"/>
              <w:ind w:hanging="12"/>
              <w:rPr>
                <w:rStyle w:val="23"/>
                <w:sz w:val="18"/>
                <w:szCs w:val="18"/>
                <w:lang w:val="ru-RU"/>
              </w:rPr>
            </w:pPr>
          </w:p>
          <w:p w14:paraId="32264F9E" w14:textId="77777777" w:rsidR="00FB5C6C" w:rsidRPr="00AF3927" w:rsidRDefault="00FB5C6C" w:rsidP="00974D1F">
            <w:pPr>
              <w:pStyle w:val="20"/>
              <w:spacing w:before="0" w:after="0" w:line="240" w:lineRule="auto"/>
              <w:ind w:hanging="12"/>
              <w:rPr>
                <w:rStyle w:val="23"/>
                <w:sz w:val="18"/>
                <w:szCs w:val="18"/>
                <w:lang w:val="ru-RU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чутливий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ванкоміцину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але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виявлено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i/>
                <w:iCs/>
                <w:sz w:val="18"/>
                <w:szCs w:val="18"/>
              </w:rPr>
              <w:t>vanA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молекулярними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методами, ТО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ванкоміцину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тейкопланіну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>;</w:t>
            </w:r>
          </w:p>
          <w:p w14:paraId="02C931C6" w14:textId="77777777" w:rsidR="00FB5C6C" w:rsidRPr="00AF3927" w:rsidRDefault="00FB5C6C" w:rsidP="00974D1F">
            <w:pPr>
              <w:rPr>
                <w:rStyle w:val="23"/>
                <w:sz w:val="18"/>
                <w:szCs w:val="18"/>
                <w:lang w:val="ru-RU"/>
              </w:rPr>
            </w:pPr>
          </w:p>
          <w:p w14:paraId="7B873671" w14:textId="77777777" w:rsidR="00FB5C6C" w:rsidRPr="00AF3927" w:rsidRDefault="00FB5C6C" w:rsidP="00974D1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AF3927">
              <w:rPr>
                <w:rStyle w:val="23"/>
                <w:sz w:val="18"/>
                <w:szCs w:val="18"/>
                <w:lang w:val="ru-RU"/>
              </w:rPr>
              <w:t xml:space="preserve">ЯКЩО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</w:t>
            </w:r>
            <w:r w:rsidRPr="00AF3927">
              <w:rPr>
                <w:rStyle w:val="23"/>
                <w:sz w:val="18"/>
                <w:szCs w:val="18"/>
                <w:lang w:val="uk-UA"/>
              </w:rPr>
              <w:t>ий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ванкоміцину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>, але</w:t>
            </w:r>
            <w:r w:rsidRPr="00AF3927">
              <w:rPr>
                <w:rStyle w:val="23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виявлено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i/>
                <w:iCs/>
                <w:sz w:val="18"/>
                <w:szCs w:val="18"/>
              </w:rPr>
              <w:t>vanB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молекулярними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методами, ТО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повідомте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стійкість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ванкоміцину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та додайте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попередження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про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розвиток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резистентності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тейкопланіну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під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час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терапії</w:t>
            </w:r>
            <w:proofErr w:type="spellEnd"/>
          </w:p>
          <w:p w14:paraId="0D409221" w14:textId="77777777" w:rsidR="00FB5C6C" w:rsidRPr="00AF3927" w:rsidRDefault="00FB5C6C" w:rsidP="00974D1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0132B6F6" w14:textId="77777777" w:rsidR="00FB5C6C" w:rsidRPr="00AF3927" w:rsidRDefault="00FB5C6C" w:rsidP="00974D1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11A1ACF9" w14:textId="77777777" w:rsidR="00FB5C6C" w:rsidRPr="00AF3927" w:rsidRDefault="00FB5C6C" w:rsidP="00974D1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02758961" w14:textId="77777777" w:rsidR="00FB5C6C" w:rsidRPr="00AF3927" w:rsidRDefault="00FB5C6C" w:rsidP="00974D1F">
            <w:pPr>
              <w:tabs>
                <w:tab w:val="left" w:pos="1145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AF3927">
              <w:rPr>
                <w:rFonts w:ascii="Arial" w:hAnsi="Arial" w:cs="Arial"/>
                <w:sz w:val="18"/>
                <w:szCs w:val="18"/>
                <w:lang w:val="ru-RU"/>
              </w:rPr>
              <w:tab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00B3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Ентерококи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що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містять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i/>
                <w:iCs/>
                <w:sz w:val="18"/>
                <w:szCs w:val="18"/>
              </w:rPr>
              <w:t>vanB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можуть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здаватися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чутливими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тейкопланіну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але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резистентність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може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розвинутися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під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час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терапії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; те ж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саме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вірно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якщо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фенотипово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чутливі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ізоляти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містять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i/>
                <w:iCs/>
                <w:sz w:val="18"/>
                <w:szCs w:val="18"/>
              </w:rPr>
              <w:t>vanA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sz w:val="18"/>
                <w:szCs w:val="18"/>
                <w:lang w:val="ru-RU"/>
              </w:rPr>
              <w:t>або</w:t>
            </w:r>
            <w:proofErr w:type="spellEnd"/>
            <w:r w:rsidRPr="00AF3927">
              <w:rPr>
                <w:rStyle w:val="2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F3927">
              <w:rPr>
                <w:rStyle w:val="23"/>
                <w:i/>
                <w:iCs/>
                <w:sz w:val="18"/>
                <w:szCs w:val="18"/>
              </w:rPr>
              <w:t>vanB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CCE6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8214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Holmes et al.,</w:t>
            </w:r>
          </w:p>
          <w:p w14:paraId="46FAE9AB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2013;</w:t>
            </w:r>
          </w:p>
          <w:p w14:paraId="22E32C00" w14:textId="77777777" w:rsidR="00FB5C6C" w:rsidRPr="00AF3927" w:rsidRDefault="00FB5C6C" w:rsidP="00974D1F">
            <w:pPr>
              <w:pStyle w:val="20"/>
              <w:shd w:val="clear" w:color="auto" w:fill="auto"/>
              <w:spacing w:before="0" w:after="0" w:line="206" w:lineRule="exact"/>
              <w:ind w:firstLine="0"/>
              <w:rPr>
                <w:sz w:val="18"/>
                <w:szCs w:val="18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</w:rPr>
              <w:t>Thaker</w:t>
            </w:r>
            <w:proofErr w:type="spellEnd"/>
            <w:r w:rsidRPr="00AF3927">
              <w:rPr>
                <w:rStyle w:val="23"/>
                <w:sz w:val="18"/>
                <w:szCs w:val="18"/>
              </w:rPr>
              <w:t xml:space="preserve"> et al., 2015</w:t>
            </w:r>
          </w:p>
        </w:tc>
      </w:tr>
    </w:tbl>
    <w:p w14:paraId="0C757CCE" w14:textId="77777777" w:rsidR="00781CFF" w:rsidRDefault="00781CFF">
      <w:pPr>
        <w:rPr>
          <w:sz w:val="2"/>
          <w:szCs w:val="2"/>
        </w:rPr>
        <w:sectPr w:rsidR="00781CFF" w:rsidSect="00CE7089">
          <w:pgSz w:w="16840" w:h="11900" w:orient="landscape"/>
          <w:pgMar w:top="287" w:right="1158" w:bottom="287" w:left="1086" w:header="0" w:footer="283" w:gutter="0"/>
          <w:cols w:space="720"/>
          <w:noEndnote/>
          <w:docGrid w:linePitch="360"/>
        </w:sectPr>
      </w:pPr>
    </w:p>
    <w:p w14:paraId="6210D31A" w14:textId="3C75F111" w:rsidR="00FB5C6C" w:rsidRDefault="00FB5C6C" w:rsidP="00FB5C6C">
      <w:pPr>
        <w:jc w:val="center"/>
      </w:pPr>
    </w:p>
    <w:p w14:paraId="3A7F6683" w14:textId="77777777" w:rsidR="00FB5C6C" w:rsidRDefault="00FB5C6C" w:rsidP="00FB5C6C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448C6FCE" w14:textId="01436DBA" w:rsidR="00FB5C6C" w:rsidRPr="00E16D97" w:rsidRDefault="00C629C7" w:rsidP="00FB5C6C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507585" behindDoc="0" locked="0" layoutInCell="1" allowOverlap="1" wp14:anchorId="1438CCAD" wp14:editId="72DF72C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13335" t="8890" r="8255" b="10160"/>
                <wp:wrapNone/>
                <wp:docPr id="8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F8284" id="Пряма сполучна лінія 8" o:spid="_x0000_s1026" style="position:absolute;flip:y;z-index:3775075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560"/>
        <w:gridCol w:w="1701"/>
        <w:gridCol w:w="2819"/>
        <w:gridCol w:w="3864"/>
        <w:gridCol w:w="1113"/>
        <w:gridCol w:w="1843"/>
      </w:tblGrid>
      <w:tr w:rsidR="00D6486E" w14:paraId="5A16C8D1" w14:textId="77777777" w:rsidTr="00D6486E">
        <w:trPr>
          <w:trHeight w:hRule="exact" w:val="667"/>
        </w:trPr>
        <w:tc>
          <w:tcPr>
            <w:tcW w:w="8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4A956D8" w14:textId="77777777" w:rsidR="00D6486E" w:rsidRPr="00803335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14:paraId="2F7587C4" w14:textId="77777777" w:rsidR="00D6486E" w:rsidRDefault="00D6486E" w:rsidP="00D6486E">
            <w:pPr>
              <w:pStyle w:val="20"/>
              <w:shd w:val="clear" w:color="auto" w:fill="auto"/>
              <w:spacing w:before="80" w:after="0" w:line="190" w:lineRule="exact"/>
              <w:ind w:firstLine="0"/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 xml:space="preserve"> №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4AE6483D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Мікроорганізм</w:t>
            </w:r>
            <w:r>
              <w:rPr>
                <w:rStyle w:val="22"/>
                <w:lang w:val="uk-UA"/>
              </w:rPr>
              <w:t>(и)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7F6E246C" w14:textId="77777777" w:rsidR="00D6486E" w:rsidRPr="00803335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lang w:val="uk-UA"/>
              </w:rPr>
            </w:pPr>
            <w:proofErr w:type="spellStart"/>
            <w:r w:rsidRPr="00803335">
              <w:rPr>
                <w:rStyle w:val="22"/>
                <w:lang w:val="uk-UA"/>
              </w:rPr>
              <w:t>Індикатрний</w:t>
            </w:r>
            <w:proofErr w:type="spellEnd"/>
            <w:r w:rsidRPr="00803335">
              <w:rPr>
                <w:rStyle w:val="22"/>
                <w:lang w:val="uk-UA"/>
              </w:rPr>
              <w:t xml:space="preserve"> </w:t>
            </w:r>
          </w:p>
          <w:p w14:paraId="3F784263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Препарат</w:t>
            </w:r>
            <w:r>
              <w:rPr>
                <w:rStyle w:val="22"/>
                <w:lang w:val="uk-UA"/>
              </w:rPr>
              <w:t>(и)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0397B340" w14:textId="77777777" w:rsidR="00D6486E" w:rsidRPr="00E16D97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lang w:val="ru-RU"/>
              </w:rPr>
            </w:pPr>
            <w:r w:rsidRPr="00803335">
              <w:rPr>
                <w:rStyle w:val="22"/>
                <w:lang w:val="uk-UA"/>
              </w:rPr>
              <w:t>Препарат</w:t>
            </w:r>
            <w:r>
              <w:rPr>
                <w:rStyle w:val="22"/>
                <w:lang w:val="uk-UA"/>
              </w:rPr>
              <w:t>(и)</w:t>
            </w:r>
            <w:r w:rsidRPr="00803335">
              <w:rPr>
                <w:rStyle w:val="22"/>
                <w:lang w:val="uk-UA"/>
              </w:rPr>
              <w:t xml:space="preserve"> на який поширюється правило*</w:t>
            </w:r>
          </w:p>
        </w:tc>
        <w:tc>
          <w:tcPr>
            <w:tcW w:w="2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6DC44536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Правило</w:t>
            </w:r>
          </w:p>
        </w:tc>
        <w:tc>
          <w:tcPr>
            <w:tcW w:w="38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1DA013D8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Примітки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9999"/>
          </w:tcPr>
          <w:p w14:paraId="2125F640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Оцінка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009999"/>
          </w:tcPr>
          <w:p w14:paraId="4864B23E" w14:textId="77777777" w:rsidR="00D6486E" w:rsidRDefault="00D6486E" w:rsidP="00D6486E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 w:rsidRPr="00803335">
              <w:rPr>
                <w:rStyle w:val="22"/>
                <w:lang w:val="uk-UA"/>
              </w:rPr>
              <w:t>Посилання</w:t>
            </w:r>
          </w:p>
        </w:tc>
      </w:tr>
      <w:tr w:rsidR="00541DF2" w14:paraId="5C5522AC" w14:textId="77777777" w:rsidTr="00AF3927">
        <w:trPr>
          <w:trHeight w:hRule="exact" w:val="394"/>
        </w:trPr>
        <w:tc>
          <w:tcPr>
            <w:tcW w:w="1516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D6D6"/>
            <w:vAlign w:val="bottom"/>
          </w:tcPr>
          <w:p w14:paraId="62150B08" w14:textId="77777777" w:rsidR="00541DF2" w:rsidRPr="00AF3927" w:rsidRDefault="00541DF2" w:rsidP="00541DF2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sz w:val="18"/>
                <w:szCs w:val="18"/>
                <w:lang w:val="uk-UA"/>
              </w:rPr>
            </w:pPr>
            <w:proofErr w:type="spellStart"/>
            <w:r w:rsidRPr="00AF3927">
              <w:rPr>
                <w:rStyle w:val="21"/>
                <w:sz w:val="18"/>
                <w:szCs w:val="18"/>
                <w:lang w:val="uk-UA"/>
              </w:rPr>
              <w:t>Лінкозаміди</w:t>
            </w:r>
            <w:proofErr w:type="spellEnd"/>
          </w:p>
        </w:tc>
      </w:tr>
      <w:tr w:rsidR="00541DF2" w14:paraId="32ADCFE3" w14:textId="77777777" w:rsidTr="00FB5C6C">
        <w:trPr>
          <w:trHeight w:hRule="exact" w:val="28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0087C" w14:textId="175A4D0E" w:rsidR="00541DF2" w:rsidRPr="00FB5C6C" w:rsidRDefault="00FB5C6C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  <w:lang w:val="uk-UA"/>
              </w:rPr>
            </w:pPr>
            <w:r w:rsidRPr="00FB5C6C">
              <w:rPr>
                <w:rStyle w:val="23"/>
                <w:sz w:val="18"/>
                <w:szCs w:val="18"/>
                <w:highlight w:val="yellow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5B61" w14:textId="77777777" w:rsidR="00541DF2" w:rsidRPr="00FB5C6C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</w:rPr>
            </w:pPr>
            <w:r w:rsidRPr="00FB5C6C">
              <w:rPr>
                <w:rStyle w:val="24"/>
                <w:sz w:val="18"/>
                <w:szCs w:val="18"/>
                <w:highlight w:val="yellow"/>
              </w:rPr>
              <w:t>Enterococcus</w:t>
            </w:r>
          </w:p>
          <w:p w14:paraId="28A88C61" w14:textId="77777777" w:rsidR="00541DF2" w:rsidRPr="00FB5C6C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</w:rPr>
            </w:pPr>
            <w:r w:rsidRPr="00FB5C6C">
              <w:rPr>
                <w:rStyle w:val="24"/>
                <w:sz w:val="18"/>
                <w:szCs w:val="18"/>
                <w:highlight w:val="yellow"/>
              </w:rPr>
              <w:t>faecium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E2DB1" w14:textId="77777777" w:rsidR="00541DF2" w:rsidRPr="00FB5C6C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z w:val="18"/>
                <w:szCs w:val="18"/>
                <w:highlight w:val="yellow"/>
                <w:lang w:val="uk-UA"/>
              </w:rPr>
              <w:t>Кліндаміцин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BD1F1" w14:textId="77777777" w:rsidR="00541DF2" w:rsidRPr="00FB5C6C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FB5C6C">
              <w:rPr>
                <w:rStyle w:val="23"/>
                <w:sz w:val="18"/>
                <w:szCs w:val="18"/>
                <w:highlight w:val="yellow"/>
                <w:lang w:val="uk-UA"/>
              </w:rPr>
              <w:t>Кліндаміцин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56FC8" w14:textId="20DCECAE" w:rsidR="00541DF2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</w:pP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Не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повідомляйте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кліндаміцину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E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="00FB5C6C"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F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aecium</w:t>
            </w:r>
          </w:p>
          <w:p w14:paraId="56709545" w14:textId="77777777" w:rsidR="00FB5C6C" w:rsidRDefault="00FB5C6C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</w:pPr>
          </w:p>
          <w:p w14:paraId="1341E0F2" w14:textId="29F7C212" w:rsidR="00FB5C6C" w:rsidRPr="00FB5C6C" w:rsidRDefault="00FB5C6C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  <w:lang w:val="ru-RU"/>
              </w:rPr>
            </w:pPr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ЯКЩО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кліндаміцин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тестується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, ТОДІ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повідомляють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про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стійкість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незалежно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від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результату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тестування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на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чутливість</w:t>
            </w:r>
            <w:proofErr w:type="spellEnd"/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DADF3" w14:textId="49073AD9" w:rsidR="00541DF2" w:rsidRDefault="00541DF2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</w:pP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Хоча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E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faecium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можуть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здаватися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чутливими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in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vitro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терапевтична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корисність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препарату для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цього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виду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невідома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. Таким чином, результат повинен бути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стійким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або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відсутнім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взагалі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E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  <w:lang w:val="ru-RU"/>
              </w:rPr>
              <w:t xml:space="preserve">. </w:t>
            </w:r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faecium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які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тестуються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r w:rsidR="00B1391B"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як</w:t>
            </w:r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стійкі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до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кліндаміцину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, часто </w:t>
            </w:r>
            <w:proofErr w:type="spellStart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>експресують</w:t>
            </w:r>
            <w:proofErr w:type="spellEnd"/>
            <w:r w:rsidRPr="00FB5C6C">
              <w:rPr>
                <w:rStyle w:val="23"/>
                <w:strike/>
                <w:sz w:val="18"/>
                <w:szCs w:val="18"/>
                <w:highlight w:val="yellow"/>
                <w:lang w:val="ru-RU"/>
              </w:rPr>
              <w:t xml:space="preserve"> ген </w:t>
            </w:r>
            <w:proofErr w:type="spellStart"/>
            <w:r w:rsidRPr="00FB5C6C"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  <w:t>linB</w:t>
            </w:r>
            <w:proofErr w:type="spellEnd"/>
          </w:p>
          <w:p w14:paraId="3569723F" w14:textId="77777777" w:rsidR="00FB5C6C" w:rsidRPr="00FB5C6C" w:rsidRDefault="00FB5C6C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3"/>
                <w:i/>
                <w:iCs/>
                <w:strike/>
                <w:sz w:val="18"/>
                <w:szCs w:val="18"/>
                <w:highlight w:val="yellow"/>
              </w:rPr>
            </w:pPr>
          </w:p>
          <w:p w14:paraId="615F67F2" w14:textId="43588642" w:rsidR="00FB5C6C" w:rsidRPr="00FB5C6C" w:rsidRDefault="00FB5C6C" w:rsidP="00B1391B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  <w:highlight w:val="yellow"/>
                <w:lang w:val="ru-RU"/>
              </w:rPr>
            </w:pP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Хоча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ізоляти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деяких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видів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ентерококів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можуть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проявляти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активність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in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vitro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значення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мінімальної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інгібуючої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концентрації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(МІК)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здебільшого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високі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,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клінічні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результати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непередбачувані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, і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звітність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на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основі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тестування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 xml:space="preserve"> не </w:t>
            </w:r>
            <w:proofErr w:type="spellStart"/>
            <w:r w:rsidRPr="00FB5C6C">
              <w:rPr>
                <w:sz w:val="18"/>
                <w:szCs w:val="18"/>
                <w:highlight w:val="yellow"/>
                <w:lang w:val="ru-RU"/>
              </w:rPr>
              <w:t>рекомендується</w:t>
            </w:r>
            <w:proofErr w:type="spellEnd"/>
            <w:r w:rsidRPr="00FB5C6C">
              <w:rPr>
                <w:sz w:val="18"/>
                <w:szCs w:val="18"/>
                <w:highlight w:val="yellow"/>
                <w:lang w:val="ru-RU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3AC6C" w14:textId="77777777" w:rsidR="00541DF2" w:rsidRPr="00AF3927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A683B" w14:textId="77777777" w:rsidR="00541DF2" w:rsidRPr="00AF3927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proofErr w:type="spellStart"/>
            <w:r w:rsidRPr="00AF3927">
              <w:rPr>
                <w:rStyle w:val="23"/>
                <w:sz w:val="18"/>
                <w:szCs w:val="18"/>
              </w:rPr>
              <w:t>Bozdogan</w:t>
            </w:r>
            <w:proofErr w:type="spellEnd"/>
            <w:r w:rsidRPr="00AF3927">
              <w:rPr>
                <w:rStyle w:val="23"/>
                <w:sz w:val="18"/>
                <w:szCs w:val="18"/>
              </w:rPr>
              <w:t xml:space="preserve"> </w:t>
            </w:r>
            <w:r w:rsidRPr="00AF3927">
              <w:rPr>
                <w:rStyle w:val="23"/>
                <w:sz w:val="18"/>
                <w:szCs w:val="18"/>
                <w:lang w:val="fr-FR" w:eastAsia="fr-FR" w:bidi="fr-FR"/>
              </w:rPr>
              <w:t>et al,</w:t>
            </w:r>
          </w:p>
          <w:p w14:paraId="499D4D5D" w14:textId="77777777" w:rsidR="00541DF2" w:rsidRPr="00AF3927" w:rsidRDefault="00541DF2" w:rsidP="00E16D9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18"/>
                <w:szCs w:val="18"/>
              </w:rPr>
            </w:pPr>
            <w:r w:rsidRPr="00AF3927">
              <w:rPr>
                <w:rStyle w:val="23"/>
                <w:sz w:val="18"/>
                <w:szCs w:val="18"/>
              </w:rPr>
              <w:t>1999</w:t>
            </w:r>
          </w:p>
        </w:tc>
      </w:tr>
    </w:tbl>
    <w:p w14:paraId="510D0EE8" w14:textId="77777777" w:rsidR="00541DF2" w:rsidRDefault="00541DF2" w:rsidP="00541DF2">
      <w:pPr>
        <w:pStyle w:val="a8"/>
        <w:shd w:val="clear" w:color="auto" w:fill="auto"/>
      </w:pPr>
    </w:p>
    <w:p w14:paraId="7D01B325" w14:textId="77777777" w:rsidR="00541DF2" w:rsidRPr="00E16D97" w:rsidRDefault="00541DF2" w:rsidP="00541DF2">
      <w:pPr>
        <w:pStyle w:val="a8"/>
        <w:shd w:val="clear" w:color="auto" w:fill="auto"/>
        <w:rPr>
          <w:lang w:val="ru-RU"/>
        </w:rPr>
      </w:pPr>
      <w:r w:rsidRPr="00E16D97">
        <w:rPr>
          <w:lang w:val="ru-RU"/>
        </w:rPr>
        <w:t xml:space="preserve">* </w:t>
      </w:r>
      <w:proofErr w:type="spellStart"/>
      <w:r w:rsidRPr="00E16D97">
        <w:rPr>
          <w:lang w:val="ru-RU"/>
        </w:rPr>
        <w:t>якщо</w:t>
      </w:r>
      <w:proofErr w:type="spellEnd"/>
      <w:r w:rsidRPr="00E16D97">
        <w:rPr>
          <w:lang w:val="ru-RU"/>
        </w:rPr>
        <w:t xml:space="preserve"> не </w:t>
      </w:r>
      <w:proofErr w:type="spellStart"/>
      <w:r w:rsidRPr="00E16D97">
        <w:rPr>
          <w:lang w:val="ru-RU"/>
        </w:rPr>
        <w:t>вказано</w:t>
      </w:r>
      <w:proofErr w:type="spellEnd"/>
      <w:r w:rsidRPr="00E16D97">
        <w:rPr>
          <w:lang w:val="ru-RU"/>
        </w:rPr>
        <w:t xml:space="preserve"> </w:t>
      </w:r>
      <w:proofErr w:type="spellStart"/>
      <w:r w:rsidRPr="00E16D97">
        <w:rPr>
          <w:lang w:val="ru-RU"/>
        </w:rPr>
        <w:t>інше</w:t>
      </w:r>
      <w:proofErr w:type="spellEnd"/>
      <w:r w:rsidRPr="00E16D97">
        <w:rPr>
          <w:lang w:val="ru-RU"/>
        </w:rPr>
        <w:t xml:space="preserve">, </w:t>
      </w:r>
      <w:proofErr w:type="spellStart"/>
      <w:r w:rsidRPr="00E16D97">
        <w:rPr>
          <w:lang w:val="ru-RU"/>
        </w:rPr>
        <w:t>усі</w:t>
      </w:r>
      <w:proofErr w:type="spellEnd"/>
      <w:r w:rsidRPr="00E16D97">
        <w:rPr>
          <w:lang w:val="ru-RU"/>
        </w:rPr>
        <w:t xml:space="preserve"> </w:t>
      </w:r>
      <w:proofErr w:type="spellStart"/>
      <w:r w:rsidRPr="00E16D97">
        <w:rPr>
          <w:lang w:val="ru-RU"/>
        </w:rPr>
        <w:t>назви</w:t>
      </w:r>
      <w:proofErr w:type="spellEnd"/>
      <w:r w:rsidRPr="00E16D97">
        <w:rPr>
          <w:lang w:val="ru-RU"/>
        </w:rPr>
        <w:t xml:space="preserve"> </w:t>
      </w:r>
      <w:proofErr w:type="spellStart"/>
      <w:r w:rsidRPr="00E16D97">
        <w:rPr>
          <w:lang w:val="ru-RU"/>
        </w:rPr>
        <w:t>стосуються</w:t>
      </w:r>
      <w:proofErr w:type="spellEnd"/>
      <w:r w:rsidRPr="00E16D97">
        <w:rPr>
          <w:lang w:val="ru-RU"/>
        </w:rPr>
        <w:t xml:space="preserve"> </w:t>
      </w:r>
      <w:r>
        <w:rPr>
          <w:lang w:val="uk-UA"/>
        </w:rPr>
        <w:t>препаратів</w:t>
      </w:r>
      <w:r w:rsidRPr="00E16D97">
        <w:rPr>
          <w:lang w:val="ru-RU"/>
        </w:rPr>
        <w:t xml:space="preserve"> без </w:t>
      </w:r>
      <w:proofErr w:type="spellStart"/>
      <w:r w:rsidRPr="00E16D97">
        <w:rPr>
          <w:lang w:val="ru-RU"/>
        </w:rPr>
        <w:t>інгібіторів</w:t>
      </w:r>
      <w:proofErr w:type="spellEnd"/>
    </w:p>
    <w:p w14:paraId="45427C9D" w14:textId="32DABC5F" w:rsidR="00541DF2" w:rsidRPr="00806D3E" w:rsidRDefault="00541DF2" w:rsidP="00806D3E">
      <w:pPr>
        <w:pStyle w:val="10"/>
        <w:keepNext/>
        <w:keepLines/>
        <w:shd w:val="clear" w:color="auto" w:fill="auto"/>
        <w:spacing w:after="423"/>
        <w:rPr>
          <w:rFonts w:ascii="Arial" w:eastAsia="Arial" w:hAnsi="Arial" w:cs="Arial"/>
          <w:b/>
          <w:bCs/>
          <w:spacing w:val="0"/>
          <w:sz w:val="24"/>
          <w:szCs w:val="24"/>
          <w:lang w:val="uk-UA"/>
        </w:rPr>
      </w:pPr>
    </w:p>
    <w:p w14:paraId="22B37BB6" w14:textId="32F6018B" w:rsidR="00781CFF" w:rsidRPr="00E16D97" w:rsidRDefault="00C629C7">
      <w:pPr>
        <w:rPr>
          <w:sz w:val="2"/>
          <w:szCs w:val="2"/>
          <w:lang w:val="ru-RU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300" distR="114300" simplePos="0" relativeHeight="377493249" behindDoc="0" locked="0" layoutInCell="1" allowOverlap="1" wp14:anchorId="2D691D80" wp14:editId="058DFB80">
                <wp:simplePos x="0" y="0"/>
                <wp:positionH relativeFrom="margin">
                  <wp:posOffset>12065</wp:posOffset>
                </wp:positionH>
                <wp:positionV relativeFrom="paragraph">
                  <wp:posOffset>2619374</wp:posOffset>
                </wp:positionV>
                <wp:extent cx="9608185" cy="0"/>
                <wp:effectExtent l="0" t="19050" r="12065" b="0"/>
                <wp:wrapNone/>
                <wp:docPr id="15" name="Пряма сполучна ліні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4EDF3" id="Пряма сполучна лінія 15" o:spid="_x0000_s1026" style="position:absolute;flip:y;z-index:377493249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95pt,206.25pt" to="757.5pt,2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5A9DC570" w14:textId="77777777" w:rsidR="00781CFF" w:rsidRPr="00E16D97" w:rsidRDefault="00781CFF">
      <w:pPr>
        <w:rPr>
          <w:sz w:val="2"/>
          <w:szCs w:val="2"/>
          <w:lang w:val="ru-RU"/>
        </w:rPr>
        <w:sectPr w:rsidR="00781CFF" w:rsidRPr="00E16D97" w:rsidSect="00541DF2">
          <w:pgSz w:w="16840" w:h="11900" w:orient="landscape"/>
          <w:pgMar w:top="287" w:right="1158" w:bottom="287" w:left="1086" w:header="0" w:footer="340" w:gutter="0"/>
          <w:cols w:space="720"/>
          <w:noEndnote/>
          <w:docGrid w:linePitch="360"/>
        </w:sectPr>
      </w:pPr>
    </w:p>
    <w:p w14:paraId="629FE62D" w14:textId="77777777" w:rsidR="00FB5C6C" w:rsidRDefault="00FB5C6C" w:rsidP="00FB5C6C">
      <w:pPr>
        <w:jc w:val="center"/>
      </w:pPr>
      <w:r w:rsidRPr="003B3EB8">
        <w:rPr>
          <w:noProof/>
          <w:sz w:val="2"/>
          <w:szCs w:val="2"/>
        </w:rPr>
        <w:lastRenderedPageBreak/>
        <w:drawing>
          <wp:inline distT="0" distB="0" distL="0" distR="0" wp14:anchorId="75582CCF" wp14:editId="52BC06CC">
            <wp:extent cx="4029637" cy="74305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E4848" w14:textId="77777777" w:rsidR="00FB5C6C" w:rsidRDefault="00FB5C6C" w:rsidP="00FB5C6C">
      <w:pPr>
        <w:pStyle w:val="40"/>
        <w:shd w:val="clear" w:color="auto" w:fill="auto"/>
        <w:ind w:right="-572"/>
        <w:rPr>
          <w:lang w:val="uk-UA"/>
        </w:rPr>
      </w:pPr>
      <w:r w:rsidRPr="008C5BEF">
        <w:rPr>
          <w:color w:val="009999"/>
          <w:lang w:val="uk-UA"/>
        </w:rPr>
        <w:t xml:space="preserve">Експертні правила </w:t>
      </w:r>
      <w:r>
        <w:rPr>
          <w:color w:val="009999"/>
        </w:rPr>
        <w:t xml:space="preserve">                                                           </w:t>
      </w:r>
      <w:r w:rsidRPr="008C5BEF">
        <w:rPr>
          <w:rStyle w:val="41"/>
          <w:b/>
          <w:bCs/>
          <w:color w:val="009999"/>
        </w:rPr>
        <w:t>Enterococcus</w:t>
      </w:r>
      <w:r w:rsidRPr="008C5BEF">
        <w:rPr>
          <w:color w:val="009999"/>
          <w:lang w:val="uk-UA"/>
        </w:rPr>
        <w:t xml:space="preserve"> </w:t>
      </w:r>
      <w:proofErr w:type="spellStart"/>
      <w:r w:rsidRPr="008C5BEF">
        <w:rPr>
          <w:color w:val="009999"/>
        </w:rPr>
        <w:t>spp</w:t>
      </w:r>
      <w:proofErr w:type="spellEnd"/>
      <w:r w:rsidRPr="008C5BEF">
        <w:rPr>
          <w:color w:val="009999"/>
          <w:lang w:val="uk-UA"/>
        </w:rPr>
        <w:t xml:space="preserve">.  </w:t>
      </w:r>
      <w:r>
        <w:rPr>
          <w:color w:val="009999"/>
        </w:rPr>
        <w:t xml:space="preserve">                                                              </w:t>
      </w:r>
      <w:r>
        <w:rPr>
          <w:color w:val="009999"/>
          <w:lang w:val="uk-UA"/>
        </w:rPr>
        <w:t xml:space="preserve">       Листопад</w:t>
      </w:r>
      <w:r w:rsidRPr="008C5BEF">
        <w:rPr>
          <w:color w:val="009999"/>
          <w:lang w:val="uk-UA"/>
        </w:rPr>
        <w:t xml:space="preserve"> 202</w:t>
      </w:r>
      <w:r>
        <w:rPr>
          <w:color w:val="009999"/>
          <w:lang w:val="uk-UA"/>
        </w:rPr>
        <w:t>5</w:t>
      </w:r>
    </w:p>
    <w:p w14:paraId="7537B643" w14:textId="1F0F7A8F" w:rsidR="00FB5C6C" w:rsidRPr="00E16D97" w:rsidRDefault="00C629C7" w:rsidP="00FB5C6C">
      <w:pPr>
        <w:pStyle w:val="40"/>
        <w:shd w:val="clear" w:color="auto" w:fill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377509633" behindDoc="0" locked="0" layoutInCell="1" allowOverlap="1" wp14:anchorId="235DDACE" wp14:editId="1A21D5B0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9608185" cy="0"/>
                <wp:effectExtent l="9525" t="8890" r="12065" b="10160"/>
                <wp:wrapNone/>
                <wp:docPr id="7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3B860" id="Пряма сполучна лінія 8" o:spid="_x0000_s1026" style="position:absolute;flip:y;z-index:37750963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45pt" to="756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44B90873" w14:textId="77777777" w:rsidR="00781CFF" w:rsidRDefault="00194719">
      <w:pPr>
        <w:pStyle w:val="70"/>
        <w:shd w:val="clear" w:color="auto" w:fill="auto"/>
        <w:spacing w:before="0" w:after="123"/>
        <w:ind w:left="520"/>
      </w:pPr>
      <w:r>
        <w:t>References</w:t>
      </w:r>
    </w:p>
    <w:p w14:paraId="09860ACF" w14:textId="77777777" w:rsidR="00781CFF" w:rsidRDefault="00194719" w:rsidP="00541DF2">
      <w:pPr>
        <w:pStyle w:val="20"/>
        <w:shd w:val="clear" w:color="auto" w:fill="auto"/>
        <w:spacing w:before="0"/>
        <w:ind w:left="520" w:right="-630"/>
        <w:jc w:val="both"/>
      </w:pPr>
      <w:proofErr w:type="spellStart"/>
      <w:r>
        <w:t>Bozdogan</w:t>
      </w:r>
      <w:proofErr w:type="spellEnd"/>
      <w:r>
        <w:t xml:space="preserve"> B, </w:t>
      </w:r>
      <w:proofErr w:type="spellStart"/>
      <w:r>
        <w:t>Berrezouga</w:t>
      </w:r>
      <w:proofErr w:type="spellEnd"/>
      <w:r>
        <w:t xml:space="preserve"> L, </w:t>
      </w:r>
      <w:proofErr w:type="spellStart"/>
      <w:r>
        <w:t>Kuo</w:t>
      </w:r>
      <w:proofErr w:type="spellEnd"/>
      <w:r>
        <w:t xml:space="preserve"> MS, </w:t>
      </w:r>
      <w:proofErr w:type="spellStart"/>
      <w:r>
        <w:t>Yurek</w:t>
      </w:r>
      <w:proofErr w:type="spellEnd"/>
      <w:r>
        <w:t xml:space="preserve"> DA, Farley KA, Stockman BJ, et al. A new resistance gene, </w:t>
      </w:r>
      <w:proofErr w:type="spellStart"/>
      <w:r>
        <w:t>linB</w:t>
      </w:r>
      <w:proofErr w:type="spellEnd"/>
      <w:r>
        <w:t xml:space="preserve">, conferring resistance to </w:t>
      </w:r>
      <w:proofErr w:type="spellStart"/>
      <w:r>
        <w:t>lincosamides</w:t>
      </w:r>
      <w:proofErr w:type="spellEnd"/>
      <w:r>
        <w:t xml:space="preserve"> by </w:t>
      </w:r>
      <w:proofErr w:type="spellStart"/>
      <w:r>
        <w:t>nucleotidylation</w:t>
      </w:r>
      <w:proofErr w:type="spellEnd"/>
      <w:r>
        <w:t xml:space="preserve"> in </w:t>
      </w:r>
      <w:r>
        <w:rPr>
          <w:rStyle w:val="25"/>
        </w:rPr>
        <w:t>Enterococcus faecium</w:t>
      </w:r>
      <w:r>
        <w:t xml:space="preserve"> HM1025. </w:t>
      </w:r>
      <w:proofErr w:type="spellStart"/>
      <w:r>
        <w:t>Antimicrob</w:t>
      </w:r>
      <w:proofErr w:type="spellEnd"/>
      <w:r>
        <w:t xml:space="preserve"> Agents Chemother. 1999; 43(4):925-9.</w:t>
      </w:r>
    </w:p>
    <w:p w14:paraId="7659514E" w14:textId="125D94DB" w:rsidR="00781CFF" w:rsidRDefault="00194719" w:rsidP="00541DF2">
      <w:pPr>
        <w:pStyle w:val="20"/>
        <w:shd w:val="clear" w:color="auto" w:fill="auto"/>
        <w:spacing w:before="0"/>
        <w:ind w:left="520" w:right="-630"/>
        <w:jc w:val="both"/>
      </w:pPr>
      <w:r>
        <w:t>Daigle DM, Hughes DW, Wright GD Prodigious substrate specificity of AAC(6')-APH(2"), an aminoglycoside antibiotic resistance determinant in enterococci and staphylococci. Chem Biol. 1999 Feb;6(2):99-110.</w:t>
      </w:r>
    </w:p>
    <w:p w14:paraId="2B2459BF" w14:textId="04D68DFF" w:rsidR="00FB5C6C" w:rsidRDefault="00FB5C6C" w:rsidP="00541DF2">
      <w:pPr>
        <w:pStyle w:val="20"/>
        <w:shd w:val="clear" w:color="auto" w:fill="auto"/>
        <w:spacing w:before="0"/>
        <w:ind w:left="520" w:right="-630"/>
        <w:jc w:val="both"/>
      </w:pPr>
      <w:r w:rsidRPr="00FB5C6C">
        <w:t xml:space="preserve">Hasegawa K, Suzuki K, Murata K, Ogawa Y. Minimum inhibitory concentration of penicillin as a surrogate for in vitro piperacillin susceptibility of ampicillin-susceptible Enterococcus faecalis. Diagn Microbiol Infect Dis. 2025 Aug;112(4):116850. </w:t>
      </w:r>
      <w:proofErr w:type="spellStart"/>
      <w:r w:rsidRPr="00FB5C6C">
        <w:t>doi</w:t>
      </w:r>
      <w:proofErr w:type="spellEnd"/>
      <w:r w:rsidRPr="00FB5C6C">
        <w:t>: 10.1016/j.diagmicrobio.2025.116850.</w:t>
      </w:r>
    </w:p>
    <w:p w14:paraId="5B9120AF" w14:textId="77777777" w:rsidR="00781CFF" w:rsidRDefault="00194719" w:rsidP="00541DF2">
      <w:pPr>
        <w:pStyle w:val="20"/>
        <w:shd w:val="clear" w:color="auto" w:fill="auto"/>
        <w:spacing w:before="0" w:after="144"/>
        <w:ind w:left="520" w:right="-630"/>
        <w:jc w:val="both"/>
      </w:pPr>
      <w:r>
        <w:t xml:space="preserve">Holmes NE, Ballard SA, Lam MM, Johnson PD, Grayson ML, </w:t>
      </w:r>
      <w:proofErr w:type="spellStart"/>
      <w:r>
        <w:t>Stinear</w:t>
      </w:r>
      <w:proofErr w:type="spellEnd"/>
      <w:r>
        <w:t xml:space="preserve"> TP, et al. Genomic analysis of teicoplanin resistance emerging during treatment of </w:t>
      </w:r>
      <w:proofErr w:type="spellStart"/>
      <w:r>
        <w:t>vanB</w:t>
      </w:r>
      <w:proofErr w:type="spellEnd"/>
      <w:r>
        <w:t xml:space="preserve"> vancomycin-resistant </w:t>
      </w:r>
      <w:r>
        <w:rPr>
          <w:rStyle w:val="25"/>
        </w:rPr>
        <w:t>Enterococcus faecium</w:t>
      </w:r>
      <w:r>
        <w:t xml:space="preserve"> infections in solid organ transplant recipients including donor-derived cases. J </w:t>
      </w:r>
      <w:proofErr w:type="spellStart"/>
      <w:r>
        <w:t>Antimicrob</w:t>
      </w:r>
      <w:proofErr w:type="spellEnd"/>
      <w:r>
        <w:t xml:space="preserve"> Chemother. 2013; 68(9):2134-9. DOI: 10.1093/</w:t>
      </w:r>
      <w:proofErr w:type="spellStart"/>
      <w:r>
        <w:t>jac</w:t>
      </w:r>
      <w:proofErr w:type="spellEnd"/>
      <w:r>
        <w:t>/dkt130.</w:t>
      </w:r>
    </w:p>
    <w:p w14:paraId="699FC372" w14:textId="77777777" w:rsidR="00781CFF" w:rsidRPr="00FB5C6C" w:rsidRDefault="00194719" w:rsidP="00541DF2">
      <w:pPr>
        <w:pStyle w:val="20"/>
        <w:shd w:val="clear" w:color="auto" w:fill="auto"/>
        <w:spacing w:before="0" w:after="136" w:line="206" w:lineRule="exact"/>
        <w:ind w:left="520" w:right="-630"/>
        <w:jc w:val="both"/>
        <w:rPr>
          <w:strike/>
          <w:highlight w:val="yellow"/>
        </w:rPr>
      </w:pPr>
      <w:r w:rsidRPr="00FB5C6C">
        <w:rPr>
          <w:strike/>
          <w:highlight w:val="yellow"/>
          <w:lang w:val="de-DE"/>
        </w:rPr>
        <w:t xml:space="preserve">Jones RN, Farrell DJ, </w:t>
      </w:r>
      <w:proofErr w:type="spellStart"/>
      <w:r w:rsidRPr="00FB5C6C">
        <w:rPr>
          <w:strike/>
          <w:highlight w:val="yellow"/>
          <w:lang w:val="de-DE"/>
        </w:rPr>
        <w:t>Flamm</w:t>
      </w:r>
      <w:proofErr w:type="spellEnd"/>
      <w:r w:rsidRPr="00FB5C6C">
        <w:rPr>
          <w:strike/>
          <w:highlight w:val="yellow"/>
          <w:lang w:val="de-DE"/>
        </w:rPr>
        <w:t xml:space="preserve"> RK, Sader HS, Dunne MW, Mendes RE. </w:t>
      </w:r>
      <w:r w:rsidRPr="00FB5C6C">
        <w:rPr>
          <w:strike/>
          <w:highlight w:val="yellow"/>
        </w:rPr>
        <w:t>Surrogate analysis of vancomycin to predict susceptible categorization of dalbavancin. Diagn Microbiol Infect Dis. 2015; 82(1 ):73-7. DOI: 10.1016/j.diagmicrobio.2015.01.017.</w:t>
      </w:r>
    </w:p>
    <w:p w14:paraId="3119DF81" w14:textId="77777777" w:rsidR="00781CFF" w:rsidRPr="00FB5C6C" w:rsidRDefault="00194719" w:rsidP="00541DF2">
      <w:pPr>
        <w:pStyle w:val="20"/>
        <w:shd w:val="clear" w:color="auto" w:fill="auto"/>
        <w:spacing w:before="0" w:after="144"/>
        <w:ind w:left="520" w:right="-630"/>
        <w:jc w:val="both"/>
        <w:rPr>
          <w:strike/>
        </w:rPr>
      </w:pPr>
      <w:r w:rsidRPr="00FB5C6C">
        <w:rPr>
          <w:strike/>
          <w:highlight w:val="yellow"/>
        </w:rPr>
        <w:t xml:space="preserve">Jones RN, </w:t>
      </w:r>
      <w:proofErr w:type="spellStart"/>
      <w:r w:rsidRPr="00FB5C6C">
        <w:rPr>
          <w:strike/>
          <w:highlight w:val="yellow"/>
        </w:rPr>
        <w:t>Turnidge</w:t>
      </w:r>
      <w:proofErr w:type="spellEnd"/>
      <w:r w:rsidRPr="00FB5C6C">
        <w:rPr>
          <w:strike/>
          <w:highlight w:val="yellow"/>
        </w:rPr>
        <w:t xml:space="preserve"> JD, </w:t>
      </w:r>
      <w:proofErr w:type="spellStart"/>
      <w:r w:rsidRPr="00FB5C6C">
        <w:rPr>
          <w:strike/>
          <w:highlight w:val="yellow"/>
        </w:rPr>
        <w:t>Moeck</w:t>
      </w:r>
      <w:proofErr w:type="spellEnd"/>
      <w:r w:rsidRPr="00FB5C6C">
        <w:rPr>
          <w:strike/>
          <w:highlight w:val="yellow"/>
        </w:rPr>
        <w:t xml:space="preserve"> G, Arhin FF, Mendes RE, Use of in vitro vancomycin testing results to predict susceptibility to </w:t>
      </w:r>
      <w:proofErr w:type="spellStart"/>
      <w:r w:rsidRPr="00FB5C6C">
        <w:rPr>
          <w:strike/>
          <w:highlight w:val="yellow"/>
        </w:rPr>
        <w:t>oritavancin</w:t>
      </w:r>
      <w:proofErr w:type="spellEnd"/>
      <w:r w:rsidRPr="00FB5C6C">
        <w:rPr>
          <w:strike/>
          <w:highlight w:val="yellow"/>
        </w:rPr>
        <w:t xml:space="preserve">, a new long-acting lipoglycopeptide. </w:t>
      </w:r>
      <w:proofErr w:type="spellStart"/>
      <w:r w:rsidRPr="00FB5C6C">
        <w:rPr>
          <w:strike/>
          <w:highlight w:val="yellow"/>
        </w:rPr>
        <w:t>Antimicrob</w:t>
      </w:r>
      <w:proofErr w:type="spellEnd"/>
      <w:r w:rsidRPr="00FB5C6C">
        <w:rPr>
          <w:strike/>
          <w:highlight w:val="yellow"/>
        </w:rPr>
        <w:t xml:space="preserve"> Agents Chemother. 2015; 59(4):2405-9. DOI: 10.1128/AAC.05098-14.</w:t>
      </w:r>
    </w:p>
    <w:p w14:paraId="48A031B4" w14:textId="77777777" w:rsidR="00781CFF" w:rsidRDefault="00194719" w:rsidP="00541DF2">
      <w:pPr>
        <w:pStyle w:val="20"/>
        <w:shd w:val="clear" w:color="auto" w:fill="auto"/>
        <w:spacing w:before="0" w:after="136" w:line="206" w:lineRule="exact"/>
        <w:ind w:left="520" w:right="-630"/>
        <w:jc w:val="both"/>
      </w:pPr>
      <w:proofErr w:type="spellStart"/>
      <w:r w:rsidRPr="00A3783D">
        <w:rPr>
          <w:lang w:val="de-DE"/>
        </w:rPr>
        <w:t>Moellering</w:t>
      </w:r>
      <w:proofErr w:type="spellEnd"/>
      <w:r w:rsidRPr="00A3783D">
        <w:rPr>
          <w:lang w:val="de-DE"/>
        </w:rPr>
        <w:t xml:space="preserve"> RC </w:t>
      </w:r>
      <w:proofErr w:type="spellStart"/>
      <w:r w:rsidRPr="00A3783D">
        <w:rPr>
          <w:lang w:val="de-DE"/>
        </w:rPr>
        <w:t>Jr</w:t>
      </w:r>
      <w:proofErr w:type="spellEnd"/>
      <w:r w:rsidRPr="00A3783D">
        <w:rPr>
          <w:lang w:val="de-DE"/>
        </w:rPr>
        <w:t xml:space="preserve">, </w:t>
      </w:r>
      <w:proofErr w:type="spellStart"/>
      <w:r w:rsidRPr="00A3783D">
        <w:rPr>
          <w:lang w:val="de-DE"/>
        </w:rPr>
        <w:t>Korzeniowski</w:t>
      </w:r>
      <w:proofErr w:type="spellEnd"/>
      <w:r w:rsidRPr="00A3783D">
        <w:rPr>
          <w:lang w:val="de-DE"/>
        </w:rPr>
        <w:t xml:space="preserve"> OM, Sande MA, </w:t>
      </w:r>
      <w:proofErr w:type="spellStart"/>
      <w:r w:rsidRPr="00A3783D">
        <w:rPr>
          <w:lang w:val="de-DE"/>
        </w:rPr>
        <w:t>Wennersten</w:t>
      </w:r>
      <w:proofErr w:type="spellEnd"/>
      <w:r w:rsidRPr="00A3783D">
        <w:rPr>
          <w:lang w:val="de-DE"/>
        </w:rPr>
        <w:t xml:space="preserve"> CB. </w:t>
      </w:r>
      <w:r>
        <w:t xml:space="preserve">Species-specific resistance to antimicrobial synergism in </w:t>
      </w:r>
      <w:r>
        <w:rPr>
          <w:rStyle w:val="25"/>
        </w:rPr>
        <w:t>Streptococcus faecium</w:t>
      </w:r>
      <w:r>
        <w:t xml:space="preserve"> and </w:t>
      </w:r>
      <w:r>
        <w:rPr>
          <w:rStyle w:val="25"/>
        </w:rPr>
        <w:t>Streptococcus faecalis.</w:t>
      </w:r>
      <w:r>
        <w:t xml:space="preserve"> J Infect Dis. 1979; 140(2):203-8.</w:t>
      </w:r>
    </w:p>
    <w:p w14:paraId="449F9810" w14:textId="6653FA08" w:rsidR="00781CFF" w:rsidRDefault="00194719" w:rsidP="00541DF2">
      <w:pPr>
        <w:pStyle w:val="20"/>
        <w:shd w:val="clear" w:color="auto" w:fill="auto"/>
        <w:spacing w:before="0"/>
        <w:ind w:left="520" w:right="-630"/>
        <w:jc w:val="both"/>
      </w:pPr>
      <w:proofErr w:type="spellStart"/>
      <w:r>
        <w:t>Oyamada</w:t>
      </w:r>
      <w:proofErr w:type="spellEnd"/>
      <w:r>
        <w:t xml:space="preserve"> Y, Ito H, Inoue M, Yamagishi J. Topoisomerase mutations and efflux are associated with fluoroquinolone resistance in </w:t>
      </w:r>
      <w:r>
        <w:rPr>
          <w:rStyle w:val="25"/>
        </w:rPr>
        <w:t>Enterococcus faecalis.</w:t>
      </w:r>
      <w:r>
        <w:t xml:space="preserve"> J Med Microbiol. 2006; 55(Pt 10):1395-401.</w:t>
      </w:r>
    </w:p>
    <w:p w14:paraId="39997734" w14:textId="36122955" w:rsidR="00781CFF" w:rsidRDefault="00194719" w:rsidP="00541DF2">
      <w:pPr>
        <w:pStyle w:val="20"/>
        <w:shd w:val="clear" w:color="auto" w:fill="auto"/>
        <w:spacing w:before="0" w:after="157"/>
        <w:ind w:left="520" w:right="-630"/>
        <w:jc w:val="both"/>
      </w:pPr>
      <w:proofErr w:type="spellStart"/>
      <w:r>
        <w:t>Thaker</w:t>
      </w:r>
      <w:proofErr w:type="spellEnd"/>
      <w:r>
        <w:t xml:space="preserve"> MN, Kalan L, </w:t>
      </w:r>
      <w:proofErr w:type="spellStart"/>
      <w:r>
        <w:t>Waglechner</w:t>
      </w:r>
      <w:proofErr w:type="spellEnd"/>
      <w:r>
        <w:t xml:space="preserve"> N, </w:t>
      </w:r>
      <w:proofErr w:type="spellStart"/>
      <w:r>
        <w:t>Eshaghi</w:t>
      </w:r>
      <w:proofErr w:type="spellEnd"/>
      <w:r>
        <w:t xml:space="preserve"> A, Patel SN, </w:t>
      </w:r>
      <w:proofErr w:type="spellStart"/>
      <w:r>
        <w:t>Poutanen</w:t>
      </w:r>
      <w:proofErr w:type="spellEnd"/>
      <w:r>
        <w:t xml:space="preserve"> S, et al. Vancomycin-variable enterococci can give rise to constitutive resistance during antibiotic therapy. </w:t>
      </w:r>
      <w:proofErr w:type="spellStart"/>
      <w:r>
        <w:t>Antimicrob</w:t>
      </w:r>
      <w:proofErr w:type="spellEnd"/>
      <w:r>
        <w:t xml:space="preserve"> Agents Chemother. 2015; 59(3):1405-10. DOI: 10.1128/AAC.04490-14.</w:t>
      </w:r>
    </w:p>
    <w:p w14:paraId="71C87678" w14:textId="71CD743C" w:rsidR="00FB5C6C" w:rsidRDefault="00FB5C6C" w:rsidP="00541DF2">
      <w:pPr>
        <w:pStyle w:val="20"/>
        <w:shd w:val="clear" w:color="auto" w:fill="auto"/>
        <w:spacing w:before="0" w:after="157"/>
        <w:ind w:left="520" w:right="-630"/>
        <w:jc w:val="both"/>
      </w:pPr>
      <w:r w:rsidRPr="00FB5C6C">
        <w:rPr>
          <w:highlight w:val="yellow"/>
        </w:rPr>
        <w:t xml:space="preserve">Weinstein MP, </w:t>
      </w:r>
      <w:proofErr w:type="spellStart"/>
      <w:r w:rsidRPr="00FB5C6C">
        <w:rPr>
          <w:highlight w:val="yellow"/>
        </w:rPr>
        <w:t>Mirrett</w:t>
      </w:r>
      <w:proofErr w:type="spellEnd"/>
      <w:r w:rsidRPr="00FB5C6C">
        <w:rPr>
          <w:highlight w:val="yellow"/>
        </w:rPr>
        <w:t xml:space="preserve"> S, </w:t>
      </w:r>
      <w:proofErr w:type="spellStart"/>
      <w:r w:rsidRPr="00FB5C6C">
        <w:rPr>
          <w:highlight w:val="yellow"/>
        </w:rPr>
        <w:t>Kannangara</w:t>
      </w:r>
      <w:proofErr w:type="spellEnd"/>
      <w:r w:rsidRPr="00FB5C6C">
        <w:rPr>
          <w:highlight w:val="yellow"/>
        </w:rPr>
        <w:t xml:space="preserve"> S, Monahan J, Harrell LJ, Wilson AC, </w:t>
      </w:r>
      <w:proofErr w:type="spellStart"/>
      <w:r w:rsidRPr="00FB5C6C">
        <w:rPr>
          <w:highlight w:val="yellow"/>
        </w:rPr>
        <w:t>Reller</w:t>
      </w:r>
      <w:proofErr w:type="spellEnd"/>
      <w:r w:rsidRPr="00FB5C6C">
        <w:rPr>
          <w:highlight w:val="yellow"/>
        </w:rPr>
        <w:t xml:space="preserve"> LB. Multicenter evaluation of use of penicillin and ampicillin as surrogates for in vitro testing of susceptibility of enterococci to imipenem. J Clin Microbiol. 2004 Aug;42(8):3747-51. </w:t>
      </w:r>
      <w:proofErr w:type="spellStart"/>
      <w:r w:rsidRPr="00FB5C6C">
        <w:rPr>
          <w:highlight w:val="yellow"/>
        </w:rPr>
        <w:t>doi</w:t>
      </w:r>
      <w:proofErr w:type="spellEnd"/>
      <w:r w:rsidRPr="00FB5C6C">
        <w:rPr>
          <w:highlight w:val="yellow"/>
        </w:rPr>
        <w:t>: 10.1128/JCM.42.8.3747-3751.2004.</w:t>
      </w:r>
    </w:p>
    <w:p w14:paraId="4F7ED41D" w14:textId="1307CD14" w:rsidR="00781CFF" w:rsidRDefault="00C629C7" w:rsidP="00541DF2">
      <w:pPr>
        <w:pStyle w:val="20"/>
        <w:shd w:val="clear" w:color="auto" w:fill="auto"/>
        <w:spacing w:before="0" w:after="0" w:line="190" w:lineRule="exact"/>
        <w:ind w:left="520" w:right="-630"/>
        <w:jc w:val="both"/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300" distR="114300" simplePos="0" relativeHeight="377495297" behindDoc="0" locked="0" layoutInCell="1" allowOverlap="1" wp14:anchorId="67F27A2C" wp14:editId="684DFDA0">
                <wp:simplePos x="0" y="0"/>
                <wp:positionH relativeFrom="margin">
                  <wp:posOffset>-81280</wp:posOffset>
                </wp:positionH>
                <wp:positionV relativeFrom="paragraph">
                  <wp:posOffset>2363469</wp:posOffset>
                </wp:positionV>
                <wp:extent cx="9608185" cy="0"/>
                <wp:effectExtent l="0" t="19050" r="12065" b="0"/>
                <wp:wrapNone/>
                <wp:docPr id="17" name="Пряма сполучна ліні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081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2686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B790B6" id="Пряма сполучна лінія 17" o:spid="_x0000_s1026" style="position:absolute;flip:y;z-index:377495297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6.4pt,186.1pt" to="750.15pt,1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" strokecolor="#268681" strokeweight="2.2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94719" w:rsidRPr="00A3783D">
        <w:rPr>
          <w:lang w:val="de-DE"/>
        </w:rPr>
        <w:t xml:space="preserve">Zimmermann RA, </w:t>
      </w:r>
      <w:proofErr w:type="spellStart"/>
      <w:r w:rsidR="00194719" w:rsidRPr="00A3783D">
        <w:rPr>
          <w:lang w:val="de-DE"/>
        </w:rPr>
        <w:t>Moellering</w:t>
      </w:r>
      <w:proofErr w:type="spellEnd"/>
      <w:r w:rsidR="00194719" w:rsidRPr="00A3783D">
        <w:rPr>
          <w:lang w:val="de-DE"/>
        </w:rPr>
        <w:t xml:space="preserve"> RC </w:t>
      </w:r>
      <w:proofErr w:type="spellStart"/>
      <w:r w:rsidR="00194719" w:rsidRPr="00A3783D">
        <w:rPr>
          <w:lang w:val="de-DE"/>
        </w:rPr>
        <w:t>Jr</w:t>
      </w:r>
      <w:proofErr w:type="spellEnd"/>
      <w:r w:rsidR="00194719" w:rsidRPr="00A3783D">
        <w:rPr>
          <w:lang w:val="de-DE"/>
        </w:rPr>
        <w:t xml:space="preserve">, Weinberg AN. </w:t>
      </w:r>
      <w:r w:rsidR="00194719">
        <w:t xml:space="preserve">Mechanism of resistance to antibiotic synergism in enterococci. J </w:t>
      </w:r>
      <w:proofErr w:type="spellStart"/>
      <w:r w:rsidR="00194719">
        <w:t>Bacteriol</w:t>
      </w:r>
      <w:proofErr w:type="spellEnd"/>
      <w:r w:rsidR="00194719">
        <w:t>. 1971; 105(3):873-9.</w:t>
      </w:r>
    </w:p>
    <w:sectPr w:rsidR="00781CFF" w:rsidSect="00D25619">
      <w:headerReference w:type="default" r:id="rId9"/>
      <w:footerReference w:type="default" r:id="rId10"/>
      <w:pgSz w:w="16840" w:h="11900" w:orient="landscape"/>
      <w:pgMar w:top="332" w:right="1192" w:bottom="332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4FB2" w14:textId="77777777" w:rsidR="00A565F2" w:rsidRDefault="00A565F2">
      <w:r>
        <w:separator/>
      </w:r>
    </w:p>
  </w:endnote>
  <w:endnote w:type="continuationSeparator" w:id="0">
    <w:p w14:paraId="5C4D03E2" w14:textId="77777777" w:rsidR="00A565F2" w:rsidRDefault="00A5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05D5" w14:textId="1A0D3409" w:rsidR="00781CFF" w:rsidRDefault="00781CF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5E35E" w14:textId="77777777" w:rsidR="00A565F2" w:rsidRDefault="00A565F2"/>
  </w:footnote>
  <w:footnote w:type="continuationSeparator" w:id="0">
    <w:p w14:paraId="5D673882" w14:textId="77777777" w:rsidR="00A565F2" w:rsidRDefault="00A565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D5EF" w14:textId="494D46CD" w:rsidR="008A762C" w:rsidRDefault="008A762C" w:rsidP="008A762C">
    <w:pPr>
      <w:pStyle w:val="a9"/>
      <w:jc w:val="center"/>
    </w:pPr>
    <w:r w:rsidRPr="003B3EB8">
      <w:rPr>
        <w:noProof/>
        <w:sz w:val="2"/>
        <w:szCs w:val="2"/>
      </w:rPr>
      <w:drawing>
        <wp:inline distT="0" distB="0" distL="0" distR="0" wp14:anchorId="34A21179" wp14:editId="4885111E">
          <wp:extent cx="4029637" cy="743054"/>
          <wp:effectExtent l="0" t="0" r="0" b="0"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9637" cy="743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2585" w14:textId="77777777" w:rsidR="00781CFF" w:rsidRDefault="00781C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CFF"/>
    <w:rsid w:val="00194719"/>
    <w:rsid w:val="00355A98"/>
    <w:rsid w:val="003B3EB8"/>
    <w:rsid w:val="00541DF2"/>
    <w:rsid w:val="005737B3"/>
    <w:rsid w:val="00577B99"/>
    <w:rsid w:val="0061378E"/>
    <w:rsid w:val="00650417"/>
    <w:rsid w:val="006D146D"/>
    <w:rsid w:val="00711FCA"/>
    <w:rsid w:val="00781CFF"/>
    <w:rsid w:val="00806D3E"/>
    <w:rsid w:val="008A762C"/>
    <w:rsid w:val="008C5BEF"/>
    <w:rsid w:val="009F03C9"/>
    <w:rsid w:val="00A3783D"/>
    <w:rsid w:val="00A42426"/>
    <w:rsid w:val="00A565F2"/>
    <w:rsid w:val="00A60111"/>
    <w:rsid w:val="00AF3927"/>
    <w:rsid w:val="00B1391B"/>
    <w:rsid w:val="00BD5CD8"/>
    <w:rsid w:val="00C629C7"/>
    <w:rsid w:val="00CE7089"/>
    <w:rsid w:val="00D25619"/>
    <w:rsid w:val="00D6486E"/>
    <w:rsid w:val="00DF219B"/>
    <w:rsid w:val="00E046AC"/>
    <w:rsid w:val="00E16D97"/>
    <w:rsid w:val="00FB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35DB2A"/>
  <w15:docId w15:val="{D56AE936-5E8C-434F-BDB5-51C8AC54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61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5">
    <w:name w:val="Колонтитул"/>
    <w:basedOn w:val="a3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5F5F5F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a6">
    <w:name w:val="Колонтитул"/>
    <w:basedOn w:val="a3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757575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Arial11pt">
    <w:name w:val="Колонтитул + Arial;11 pt;Полужирный"/>
    <w:basedOn w:val="a3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006665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sid w:val="00D25619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Основной текст (3) Exact"/>
    <w:basedOn w:val="3Exact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006665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1Exact">
    <w:name w:val="Заголовок №1 Exact"/>
    <w:basedOn w:val="a0"/>
    <w:rsid w:val="00D2561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0"/>
      <w:w w:val="10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sid w:val="00D25619"/>
    <w:rPr>
      <w:rFonts w:ascii="Arial" w:eastAsia="Arial" w:hAnsi="Arial" w:cs="Arial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41">
    <w:name w:val="Основной текст (4) + Курсив"/>
    <w:basedOn w:val="4"/>
    <w:rsid w:val="00D25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D2561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D256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D2561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D2561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0"/>
      <w:w w:val="100"/>
      <w:sz w:val="34"/>
      <w:szCs w:val="34"/>
      <w:u w:val="none"/>
    </w:rPr>
  </w:style>
  <w:style w:type="character" w:customStyle="1" w:styleId="a7">
    <w:name w:val="Подпись к таблице_"/>
    <w:basedOn w:val="a0"/>
    <w:link w:val="a8"/>
    <w:rsid w:val="00D2561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Arial65pt2pt">
    <w:name w:val="Основной текст (5) + Arial;6;5 pt;Интервал 2 pt"/>
    <w:basedOn w:val="5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006665"/>
      <w:spacing w:val="4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Arial65pt2pt0">
    <w:name w:val="Основной текст (5) + Arial;6;5 pt;Интервал 2 pt"/>
    <w:basedOn w:val="5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141414"/>
      <w:spacing w:val="4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Arial65pt2pt1">
    <w:name w:val="Основной текст (5) + Arial;6;5 pt;Интервал 2 pt"/>
    <w:basedOn w:val="5"/>
    <w:rsid w:val="00D2561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1">
    <w:name w:val="Основной текст (5)"/>
    <w:basedOn w:val="5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757575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1">
    <w:name w:val="Основной текст (6)"/>
    <w:basedOn w:val="6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41414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645pt">
    <w:name w:val="Основной текст (6) + 4;5 pt;Курсив"/>
    <w:basedOn w:val="6"/>
    <w:rsid w:val="00D25619"/>
    <w:rPr>
      <w:rFonts w:ascii="Tahoma" w:eastAsia="Tahoma" w:hAnsi="Tahoma" w:cs="Tahoma"/>
      <w:b w:val="0"/>
      <w:bCs w:val="0"/>
      <w:i/>
      <w:iCs/>
      <w:smallCaps w:val="0"/>
      <w:strike w:val="0"/>
      <w:color w:val="141414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62">
    <w:name w:val="Основной текст (6)"/>
    <w:basedOn w:val="6"/>
    <w:rsid w:val="00D2561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757575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D25619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D2561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a4">
    <w:name w:val="Колонтитул"/>
    <w:basedOn w:val="a"/>
    <w:link w:val="a3"/>
    <w:rsid w:val="00D25619"/>
    <w:pPr>
      <w:shd w:val="clear" w:color="auto" w:fill="FFFFFF"/>
      <w:spacing w:line="96" w:lineRule="exact"/>
    </w:pPr>
    <w:rPr>
      <w:rFonts w:ascii="Tahoma" w:eastAsia="Tahoma" w:hAnsi="Tahoma" w:cs="Tahoma"/>
      <w:sz w:val="8"/>
      <w:szCs w:val="8"/>
    </w:rPr>
  </w:style>
  <w:style w:type="paragraph" w:customStyle="1" w:styleId="3">
    <w:name w:val="Основной текст (3)"/>
    <w:basedOn w:val="a"/>
    <w:link w:val="3Exact"/>
    <w:rsid w:val="00D25619"/>
    <w:pPr>
      <w:shd w:val="clear" w:color="auto" w:fill="FFFFFF"/>
      <w:spacing w:line="446" w:lineRule="exact"/>
    </w:pPr>
    <w:rPr>
      <w:rFonts w:ascii="Arial" w:eastAsia="Arial" w:hAnsi="Arial" w:cs="Arial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D25619"/>
    <w:pPr>
      <w:shd w:val="clear" w:color="auto" w:fill="FFFFFF"/>
      <w:spacing w:line="384" w:lineRule="exact"/>
      <w:outlineLvl w:val="0"/>
    </w:pPr>
    <w:rPr>
      <w:rFonts w:ascii="Arial Narrow" w:eastAsia="Arial Narrow" w:hAnsi="Arial Narrow" w:cs="Arial Narrow"/>
      <w:spacing w:val="30"/>
      <w:sz w:val="34"/>
      <w:szCs w:val="34"/>
    </w:rPr>
  </w:style>
  <w:style w:type="paragraph" w:customStyle="1" w:styleId="40">
    <w:name w:val="Основной текст (4)"/>
    <w:basedOn w:val="a"/>
    <w:link w:val="4"/>
    <w:rsid w:val="00D25619"/>
    <w:pPr>
      <w:shd w:val="clear" w:color="auto" w:fill="FFFFFF"/>
      <w:spacing w:line="268" w:lineRule="exact"/>
    </w:pPr>
    <w:rPr>
      <w:rFonts w:ascii="Arial" w:eastAsia="Arial" w:hAnsi="Arial" w:cs="Arial"/>
      <w:b/>
      <w:bCs/>
    </w:rPr>
  </w:style>
  <w:style w:type="paragraph" w:customStyle="1" w:styleId="20">
    <w:name w:val="Основной текст (2)"/>
    <w:basedOn w:val="a"/>
    <w:link w:val="2"/>
    <w:rsid w:val="00D25619"/>
    <w:pPr>
      <w:shd w:val="clear" w:color="auto" w:fill="FFFFFF"/>
      <w:spacing w:before="140" w:after="140" w:line="211" w:lineRule="exact"/>
      <w:ind w:hanging="520"/>
    </w:pPr>
    <w:rPr>
      <w:rFonts w:ascii="Arial" w:eastAsia="Arial" w:hAnsi="Arial" w:cs="Arial"/>
      <w:sz w:val="17"/>
      <w:szCs w:val="17"/>
    </w:rPr>
  </w:style>
  <w:style w:type="paragraph" w:customStyle="1" w:styleId="a8">
    <w:name w:val="Подпись к таблице"/>
    <w:basedOn w:val="a"/>
    <w:link w:val="a7"/>
    <w:rsid w:val="00D25619"/>
    <w:pPr>
      <w:shd w:val="clear" w:color="auto" w:fill="FFFFFF"/>
      <w:spacing w:line="190" w:lineRule="exact"/>
    </w:pPr>
    <w:rPr>
      <w:rFonts w:ascii="Arial" w:eastAsia="Arial" w:hAnsi="Arial" w:cs="Arial"/>
      <w:sz w:val="17"/>
      <w:szCs w:val="17"/>
    </w:rPr>
  </w:style>
  <w:style w:type="paragraph" w:customStyle="1" w:styleId="50">
    <w:name w:val="Основной текст (5)"/>
    <w:basedOn w:val="a"/>
    <w:link w:val="5"/>
    <w:rsid w:val="00D25619"/>
    <w:pPr>
      <w:shd w:val="clear" w:color="auto" w:fill="FFFFFF"/>
      <w:spacing w:line="115" w:lineRule="exact"/>
    </w:pPr>
    <w:rPr>
      <w:rFonts w:ascii="Tahoma" w:eastAsia="Tahoma" w:hAnsi="Tahoma" w:cs="Tahoma"/>
      <w:sz w:val="8"/>
      <w:szCs w:val="8"/>
    </w:rPr>
  </w:style>
  <w:style w:type="paragraph" w:customStyle="1" w:styleId="60">
    <w:name w:val="Основной текст (6)"/>
    <w:basedOn w:val="a"/>
    <w:link w:val="6"/>
    <w:rsid w:val="00D25619"/>
    <w:pPr>
      <w:shd w:val="clear" w:color="auto" w:fill="FFFFFF"/>
      <w:spacing w:after="380" w:line="115" w:lineRule="exact"/>
    </w:pPr>
    <w:rPr>
      <w:rFonts w:ascii="Tahoma" w:eastAsia="Tahoma" w:hAnsi="Tahoma" w:cs="Tahoma"/>
      <w:sz w:val="8"/>
      <w:szCs w:val="8"/>
    </w:rPr>
  </w:style>
  <w:style w:type="paragraph" w:customStyle="1" w:styleId="70">
    <w:name w:val="Основной текст (7)"/>
    <w:basedOn w:val="a"/>
    <w:link w:val="7"/>
    <w:rsid w:val="00D25619"/>
    <w:pPr>
      <w:shd w:val="clear" w:color="auto" w:fill="FFFFFF"/>
      <w:spacing w:before="380" w:after="140"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paragraph" w:styleId="a9">
    <w:name w:val="header"/>
    <w:basedOn w:val="a"/>
    <w:link w:val="aa"/>
    <w:uiPriority w:val="99"/>
    <w:unhideWhenUsed/>
    <w:rsid w:val="00BD5CD8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D5CD8"/>
    <w:rPr>
      <w:color w:val="000000"/>
    </w:rPr>
  </w:style>
  <w:style w:type="paragraph" w:styleId="ab">
    <w:name w:val="footer"/>
    <w:basedOn w:val="a"/>
    <w:link w:val="ac"/>
    <w:uiPriority w:val="99"/>
    <w:unhideWhenUsed/>
    <w:rsid w:val="00BD5CD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BD5CD8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E16D97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E16D9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6F18-AF94-459B-A527-33886BEA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6596</Words>
  <Characters>3760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Valentyna Yanovska</cp:lastModifiedBy>
  <cp:revision>3</cp:revision>
  <dcterms:created xsi:type="dcterms:W3CDTF">2026-01-03T14:09:00Z</dcterms:created>
  <dcterms:modified xsi:type="dcterms:W3CDTF">2026-01-03T14:15:00Z</dcterms:modified>
</cp:coreProperties>
</file>